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4C25" w:rsidRDefault="00FC38E8" w:rsidP="00544C25">
      <w:p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Query:</w:t>
      </w:r>
      <w:r w:rsidR="00544C25">
        <w:rPr>
          <w:rFonts w:ascii="Helvetica" w:hAnsi="Helvetica" w:cs="Helvetica"/>
          <w:color w:val="333333"/>
          <w:sz w:val="23"/>
          <w:szCs w:val="23"/>
          <w:shd w:val="clear" w:color="auto" w:fill="FFFFFF"/>
        </w:rPr>
        <w:t xml:space="preserve"> </w:t>
      </w:r>
    </w:p>
    <w:p w:rsidR="00A02FF5" w:rsidRPr="00F97E1D" w:rsidRDefault="00095BC3" w:rsidP="00544C25">
      <w:p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Can u help me by sending a draft sample format of points to be included in filing "statement of facts and grounds of appeal" before CIT(A) in case of addition of unsecured loans made by the assessing officer on account of non-production of parties u/s 131.</w:t>
      </w:r>
      <w:r>
        <w:rPr>
          <w:rFonts w:ascii="Helvetica" w:hAnsi="Helvetica" w:cs="Helvetica"/>
          <w:color w:val="333333"/>
          <w:sz w:val="23"/>
          <w:szCs w:val="23"/>
        </w:rPr>
        <w:br/>
      </w:r>
      <w:r>
        <w:rPr>
          <w:rFonts w:ascii="Helvetica" w:hAnsi="Helvetica" w:cs="Helvetica"/>
          <w:color w:val="333333"/>
          <w:sz w:val="23"/>
          <w:szCs w:val="23"/>
        </w:rPr>
        <w:br/>
      </w:r>
    </w:p>
    <w:p w:rsidR="00C545A8" w:rsidRDefault="00810BAC" w:rsidP="00095BC3">
      <w:p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Opinion:</w:t>
      </w:r>
      <w:r w:rsidR="0060616B">
        <w:rPr>
          <w:rFonts w:ascii="Helvetica" w:hAnsi="Helvetica" w:cs="Helvetica"/>
          <w:color w:val="333333"/>
          <w:sz w:val="23"/>
          <w:szCs w:val="23"/>
          <w:shd w:val="clear" w:color="auto" w:fill="FFFFFF"/>
        </w:rPr>
        <w:t xml:space="preserve"> </w:t>
      </w:r>
    </w:p>
    <w:p w:rsidR="006D2C78" w:rsidRDefault="006D2C78" w:rsidP="00095BC3">
      <w:pPr>
        <w:rPr>
          <w:rFonts w:ascii="Helvetica" w:hAnsi="Helvetica" w:cs="Helvetica"/>
          <w:color w:val="333333"/>
          <w:sz w:val="23"/>
          <w:szCs w:val="23"/>
          <w:shd w:val="clear" w:color="auto" w:fill="FFFFFF"/>
        </w:rPr>
      </w:pPr>
    </w:p>
    <w:p w:rsidR="006D2C78" w:rsidRDefault="00835560" w:rsidP="00095BC3">
      <w:p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object w:dxaOrig="1543" w:dyaOrig="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8" o:title=""/>
          </v:shape>
          <o:OLEObject Type="Embed" ProgID="AcroExch.Document.DC" ShapeID="_x0000_i1025" DrawAspect="Icon" ObjectID="_1550493849" r:id="rId9"/>
        </w:object>
      </w:r>
    </w:p>
    <w:p w:rsidR="00F75FF9" w:rsidRPr="00F75FF9" w:rsidRDefault="00A6390A" w:rsidP="00000328">
      <w:pPr>
        <w:pStyle w:val="ListParagraph"/>
        <w:numPr>
          <w:ilvl w:val="0"/>
          <w:numId w:val="21"/>
        </w:numPr>
        <w:shd w:val="clear" w:color="auto" w:fill="FFFFFF"/>
        <w:spacing w:after="80"/>
        <w:jc w:val="both"/>
        <w:rPr>
          <w:color w:val="444444"/>
        </w:rPr>
      </w:pPr>
      <w:r w:rsidRPr="00F75FF9">
        <w:rPr>
          <w:rFonts w:ascii="Helvetica" w:hAnsi="Helvetica" w:cs="Helvetica"/>
          <w:color w:val="333333"/>
          <w:sz w:val="23"/>
          <w:szCs w:val="23"/>
          <w:shd w:val="clear" w:color="auto" w:fill="FFFFFF"/>
        </w:rPr>
        <w:t xml:space="preserve">Section 131 </w:t>
      </w:r>
      <w:r w:rsidR="00F75FF9">
        <w:rPr>
          <w:rFonts w:ascii="Helvetica" w:hAnsi="Helvetica" w:cs="Helvetica"/>
          <w:color w:val="333333"/>
          <w:sz w:val="23"/>
          <w:szCs w:val="23"/>
          <w:shd w:val="clear" w:color="auto" w:fill="FFFFFF"/>
        </w:rPr>
        <w:t>provides for the powers of the Assessing officer/IT authorities mentioned in that section similar to courts under Civil Procedure code.</w:t>
      </w:r>
    </w:p>
    <w:p w:rsidR="00F75FF9" w:rsidRPr="00F75FF9" w:rsidRDefault="00F75FF9" w:rsidP="00000328">
      <w:pPr>
        <w:pStyle w:val="ListParagraph"/>
        <w:numPr>
          <w:ilvl w:val="0"/>
          <w:numId w:val="21"/>
        </w:numPr>
        <w:shd w:val="clear" w:color="auto" w:fill="FFFFFF"/>
        <w:spacing w:after="80"/>
        <w:jc w:val="both"/>
        <w:rPr>
          <w:color w:val="444444"/>
        </w:rPr>
      </w:pPr>
      <w:r>
        <w:rPr>
          <w:rFonts w:ascii="Helvetica" w:hAnsi="Helvetica" w:cs="Helvetica"/>
          <w:color w:val="333333"/>
          <w:sz w:val="23"/>
          <w:szCs w:val="23"/>
          <w:shd w:val="clear" w:color="auto" w:fill="FFFFFF"/>
        </w:rPr>
        <w:t>Section 132 speaks about search and seizure</w:t>
      </w:r>
    </w:p>
    <w:p w:rsidR="00F75FF9" w:rsidRDefault="00F75FF9" w:rsidP="00F75FF9">
      <w:pPr>
        <w:pStyle w:val="indent1a"/>
        <w:numPr>
          <w:ilvl w:val="0"/>
          <w:numId w:val="21"/>
        </w:numPr>
        <w:shd w:val="clear" w:color="auto" w:fill="FFFFFF"/>
        <w:spacing w:before="0" w:beforeAutospacing="0" w:after="80" w:afterAutospacing="0"/>
        <w:jc w:val="both"/>
        <w:rPr>
          <w:color w:val="444444"/>
        </w:rPr>
      </w:pPr>
      <w:r>
        <w:rPr>
          <w:color w:val="444444"/>
        </w:rPr>
        <w:t xml:space="preserve"> Under Section 132 (1) (</w:t>
      </w:r>
      <w:r>
        <w:rPr>
          <w:i/>
          <w:iCs/>
          <w:color w:val="444444"/>
        </w:rPr>
        <w:t>b</w:t>
      </w:r>
      <w:r>
        <w:rPr>
          <w:color w:val="444444"/>
        </w:rPr>
        <w:t xml:space="preserve">) where has reasons to believe that  any person to whom a summons or notice as aforesaid has been or might be issued will not, or would not, produce or cause to be produced, any books of account or other documents which will be useful for, or relevant to, any proceeding under the Indian Income-tax Act, 1922 (11 of 1922), or under this Act, </w:t>
      </w:r>
    </w:p>
    <w:p w:rsidR="00476378" w:rsidRDefault="00476378" w:rsidP="00476378">
      <w:pPr>
        <w:pStyle w:val="tx"/>
        <w:shd w:val="clear" w:color="auto" w:fill="FFFFFF"/>
        <w:spacing w:before="0" w:beforeAutospacing="0" w:after="80" w:afterAutospacing="0"/>
        <w:ind w:left="720"/>
        <w:jc w:val="both"/>
        <w:rPr>
          <w:color w:val="444444"/>
        </w:rPr>
      </w:pPr>
      <w:proofErr w:type="gramStart"/>
      <w:r>
        <w:rPr>
          <w:color w:val="444444"/>
        </w:rPr>
        <w:t>then</w:t>
      </w:r>
      <w:proofErr w:type="gramEnd"/>
      <w:r>
        <w:rPr>
          <w:color w:val="444444"/>
        </w:rPr>
        <w:t>,—</w:t>
      </w:r>
    </w:p>
    <w:p w:rsidR="00476378" w:rsidRDefault="00476378" w:rsidP="00476378">
      <w:pPr>
        <w:pStyle w:val="indent1a"/>
        <w:shd w:val="clear" w:color="auto" w:fill="FFFFFF"/>
        <w:spacing w:before="0" w:beforeAutospacing="0" w:after="80" w:afterAutospacing="0"/>
        <w:ind w:left="720"/>
        <w:jc w:val="both"/>
        <w:rPr>
          <w:color w:val="444444"/>
        </w:rPr>
      </w:pPr>
      <w:r>
        <w:rPr>
          <w:color w:val="444444"/>
        </w:rPr>
        <w:t>(</w:t>
      </w:r>
      <w:r>
        <w:rPr>
          <w:i/>
          <w:iCs/>
          <w:color w:val="444444"/>
        </w:rPr>
        <w:t>A</w:t>
      </w:r>
      <w:r>
        <w:rPr>
          <w:color w:val="444444"/>
        </w:rPr>
        <w:t>) the</w:t>
      </w:r>
      <w:r>
        <w:rPr>
          <w:rStyle w:val="apple-converted-space"/>
          <w:color w:val="444444"/>
        </w:rPr>
        <w:t> </w:t>
      </w:r>
      <w:hyperlink r:id="rId10" w:history="1">
        <w:r>
          <w:rPr>
            <w:rStyle w:val="Hyperlink"/>
            <w:color w:val="663399"/>
            <w:vertAlign w:val="superscript"/>
          </w:rPr>
          <w:t>61</w:t>
        </w:r>
      </w:hyperlink>
      <w:r>
        <w:rPr>
          <w:color w:val="444444"/>
        </w:rPr>
        <w:t>[Principal Director General or] Director General or</w:t>
      </w:r>
      <w:r>
        <w:rPr>
          <w:rStyle w:val="apple-converted-space"/>
          <w:color w:val="444444"/>
        </w:rPr>
        <w:t> </w:t>
      </w:r>
      <w:hyperlink r:id="rId11" w:history="1">
        <w:r>
          <w:rPr>
            <w:rStyle w:val="Hyperlink"/>
            <w:color w:val="663399"/>
            <w:vertAlign w:val="superscript"/>
          </w:rPr>
          <w:t>61</w:t>
        </w:r>
      </w:hyperlink>
      <w:r>
        <w:rPr>
          <w:color w:val="444444"/>
        </w:rPr>
        <w:t>[Principal Director or] Director or the</w:t>
      </w:r>
      <w:r>
        <w:rPr>
          <w:rStyle w:val="apple-converted-space"/>
          <w:color w:val="444444"/>
        </w:rPr>
        <w:t> </w:t>
      </w:r>
      <w:hyperlink r:id="rId12" w:history="1">
        <w:r>
          <w:rPr>
            <w:rStyle w:val="Hyperlink"/>
            <w:color w:val="663399"/>
            <w:vertAlign w:val="superscript"/>
          </w:rPr>
          <w:t>62</w:t>
        </w:r>
      </w:hyperlink>
      <w:r>
        <w:rPr>
          <w:color w:val="444444"/>
        </w:rPr>
        <w:t>[Principal Chief Commissioner or] Chief Commissioner or</w:t>
      </w:r>
      <w:r>
        <w:rPr>
          <w:rStyle w:val="apple-converted-space"/>
          <w:color w:val="444444"/>
        </w:rPr>
        <w:t> </w:t>
      </w:r>
      <w:hyperlink r:id="rId13" w:history="1">
        <w:r>
          <w:rPr>
            <w:rStyle w:val="Hyperlink"/>
            <w:color w:val="663399"/>
            <w:vertAlign w:val="superscript"/>
          </w:rPr>
          <w:t>62</w:t>
        </w:r>
      </w:hyperlink>
      <w:r>
        <w:rPr>
          <w:color w:val="444444"/>
        </w:rPr>
        <w:t>[Principal Commissioner or] Commissioner, as the case may be, may authorise any Additional Director or Additional Commissioner or Joint Director, Joint Commissioner, Assistant Director or Deputy Director, Assistant Commissioner or Deputy Commissioner or Income-tax Officer, or</w:t>
      </w:r>
    </w:p>
    <w:p w:rsidR="00476378" w:rsidRDefault="00476378" w:rsidP="00476378">
      <w:pPr>
        <w:pStyle w:val="indent1a"/>
        <w:shd w:val="clear" w:color="auto" w:fill="FFFFFF"/>
        <w:spacing w:before="0" w:beforeAutospacing="0" w:after="80" w:afterAutospacing="0"/>
        <w:ind w:left="720"/>
        <w:jc w:val="both"/>
        <w:rPr>
          <w:color w:val="444444"/>
        </w:rPr>
      </w:pPr>
      <w:r>
        <w:rPr>
          <w:color w:val="444444"/>
        </w:rPr>
        <w:t>(</w:t>
      </w:r>
      <w:r>
        <w:rPr>
          <w:i/>
          <w:iCs/>
          <w:color w:val="444444"/>
        </w:rPr>
        <w:t>B</w:t>
      </w:r>
      <w:r>
        <w:rPr>
          <w:color w:val="444444"/>
        </w:rPr>
        <w:t xml:space="preserve">) </w:t>
      </w:r>
      <w:proofErr w:type="gramStart"/>
      <w:r>
        <w:rPr>
          <w:color w:val="444444"/>
        </w:rPr>
        <w:t>such</w:t>
      </w:r>
      <w:proofErr w:type="gramEnd"/>
      <w:r>
        <w:rPr>
          <w:color w:val="444444"/>
        </w:rPr>
        <w:t xml:space="preserve"> Additional Director or Additional Commissioner or Joint Director, or Joint Commissioner, as the case may be, may authorise any Assistant Director or Deputy Director, Assistant Commissioner or Deputy Commissioner or Income-tax Officer,</w:t>
      </w:r>
    </w:p>
    <w:p w:rsidR="00AF5ABC" w:rsidRDefault="00AF5ABC" w:rsidP="00AF5ABC">
      <w:pPr>
        <w:pStyle w:val="tx"/>
        <w:shd w:val="clear" w:color="auto" w:fill="FFFFFF"/>
        <w:spacing w:before="0" w:beforeAutospacing="0" w:after="80" w:afterAutospacing="0"/>
        <w:ind w:left="720"/>
        <w:jc w:val="both"/>
        <w:rPr>
          <w:color w:val="444444"/>
        </w:rPr>
      </w:pPr>
      <w:r>
        <w:rPr>
          <w:color w:val="444444"/>
        </w:rPr>
        <w:t>(</w:t>
      </w:r>
      <w:proofErr w:type="gramStart"/>
      <w:r>
        <w:rPr>
          <w:color w:val="444444"/>
        </w:rPr>
        <w:t>the</w:t>
      </w:r>
      <w:proofErr w:type="gramEnd"/>
      <w:r>
        <w:rPr>
          <w:color w:val="444444"/>
        </w:rPr>
        <w:t xml:space="preserve"> officer so authorised in all cases being hereinafter referred to as the authorised officer) to—</w:t>
      </w:r>
    </w:p>
    <w:p w:rsidR="00D40B46" w:rsidRDefault="00D40B46" w:rsidP="00D40B46">
      <w:pPr>
        <w:pStyle w:val="indent1a"/>
        <w:shd w:val="clear" w:color="auto" w:fill="FFFFFF"/>
        <w:spacing w:before="0" w:beforeAutospacing="0" w:after="80" w:afterAutospacing="0"/>
        <w:ind w:left="1117" w:hanging="397"/>
        <w:jc w:val="both"/>
        <w:rPr>
          <w:color w:val="444444"/>
        </w:rPr>
      </w:pPr>
      <w:r>
        <w:rPr>
          <w:color w:val="444444"/>
        </w:rPr>
        <w:t>(</w:t>
      </w:r>
      <w:r>
        <w:rPr>
          <w:i/>
          <w:iCs/>
          <w:color w:val="444444"/>
        </w:rPr>
        <w:t>i</w:t>
      </w:r>
      <w:r>
        <w:rPr>
          <w:color w:val="444444"/>
        </w:rPr>
        <w:t>)  enter and search any building, place, vessel, vehicle or aircraft where he has reason to suspect that such books of account, other documents, money, bullion, jewellery or other valuable article or thing are kept;</w:t>
      </w:r>
    </w:p>
    <w:p w:rsidR="00D40B46" w:rsidRDefault="00D40B46" w:rsidP="00D40B46">
      <w:pPr>
        <w:pStyle w:val="indent1a"/>
        <w:shd w:val="clear" w:color="auto" w:fill="FFFFFF"/>
        <w:spacing w:before="0" w:beforeAutospacing="0" w:after="80" w:afterAutospacing="0"/>
        <w:ind w:left="1117" w:hanging="397"/>
        <w:jc w:val="both"/>
        <w:rPr>
          <w:color w:val="444444"/>
        </w:rPr>
      </w:pPr>
      <w:r>
        <w:rPr>
          <w:color w:val="444444"/>
        </w:rPr>
        <w:lastRenderedPageBreak/>
        <w:t>(</w:t>
      </w:r>
      <w:r>
        <w:rPr>
          <w:i/>
          <w:iCs/>
          <w:color w:val="444444"/>
        </w:rPr>
        <w:t>ii</w:t>
      </w:r>
      <w:r>
        <w:rPr>
          <w:color w:val="444444"/>
        </w:rPr>
        <w:t>)  break open the lock of any door, box, locker, safe, almirah or other receptacle for exercising the powers conferred by clause (</w:t>
      </w:r>
      <w:r>
        <w:rPr>
          <w:i/>
          <w:iCs/>
          <w:color w:val="444444"/>
        </w:rPr>
        <w:t>i</w:t>
      </w:r>
      <w:r>
        <w:rPr>
          <w:color w:val="444444"/>
        </w:rPr>
        <w:t>) where the keys thereof are not available;</w:t>
      </w:r>
    </w:p>
    <w:p w:rsidR="00D40B46" w:rsidRDefault="00D40B46" w:rsidP="00D40B46">
      <w:pPr>
        <w:pStyle w:val="indent1a"/>
        <w:shd w:val="clear" w:color="auto" w:fill="FFFFFF"/>
        <w:spacing w:before="0" w:beforeAutospacing="0" w:after="80" w:afterAutospacing="0"/>
        <w:ind w:left="1117" w:hanging="454"/>
        <w:jc w:val="both"/>
        <w:rPr>
          <w:color w:val="444444"/>
        </w:rPr>
      </w:pPr>
      <w:r>
        <w:rPr>
          <w:color w:val="444444"/>
        </w:rPr>
        <w:t>(</w:t>
      </w:r>
      <w:r>
        <w:rPr>
          <w:i/>
          <w:iCs/>
          <w:color w:val="444444"/>
        </w:rPr>
        <w:t>iia</w:t>
      </w:r>
      <w:r>
        <w:rPr>
          <w:color w:val="444444"/>
        </w:rPr>
        <w:t>) search any person who has got out of, or is about to get into, or is in, the building, place, vessel, vehicle or aircraft, if the authorised officer has reason to suspect that such person has secreted about his person any such books of account, other documents, money, bullion, jewellery or other valuable article or thing;</w:t>
      </w:r>
    </w:p>
    <w:p w:rsidR="00AF5ABC" w:rsidRDefault="00AF5ABC" w:rsidP="00B900CE">
      <w:pPr>
        <w:pStyle w:val="indent1a"/>
        <w:shd w:val="clear" w:color="auto" w:fill="FFFFFF"/>
        <w:spacing w:before="0" w:beforeAutospacing="0" w:after="80" w:afterAutospacing="0"/>
        <w:ind w:left="1174" w:hanging="454"/>
        <w:jc w:val="both"/>
        <w:rPr>
          <w:color w:val="444444"/>
        </w:rPr>
      </w:pPr>
      <w:r>
        <w:rPr>
          <w:color w:val="444444"/>
        </w:rPr>
        <w:t>(</w:t>
      </w:r>
      <w:proofErr w:type="spellStart"/>
      <w:r>
        <w:rPr>
          <w:i/>
          <w:iCs/>
          <w:color w:val="444444"/>
        </w:rPr>
        <w:t>iib</w:t>
      </w:r>
      <w:proofErr w:type="spellEnd"/>
      <w:r>
        <w:rPr>
          <w:color w:val="444444"/>
        </w:rPr>
        <w:t>) require any person who is found to be in possession or control of any books of account or other documents maintained in the form of electronic record as defined in clause (</w:t>
      </w:r>
      <w:r>
        <w:rPr>
          <w:i/>
          <w:iCs/>
          <w:color w:val="444444"/>
        </w:rPr>
        <w:t>t</w:t>
      </w:r>
      <w:r>
        <w:rPr>
          <w:color w:val="444444"/>
        </w:rPr>
        <w:t>) of sub-section (1) of section 2 of the Information Technology Act, 2000 (21 of 2000), to afford the authorised officer the necessary facility to inspect such books of account or other documents;</w:t>
      </w:r>
    </w:p>
    <w:p w:rsidR="00AF5ABC" w:rsidRDefault="00AF5ABC" w:rsidP="00B900CE">
      <w:pPr>
        <w:pStyle w:val="indent1a"/>
        <w:shd w:val="clear" w:color="auto" w:fill="FFFFFF"/>
        <w:spacing w:before="0" w:beforeAutospacing="0" w:after="80" w:afterAutospacing="0"/>
        <w:ind w:left="1174" w:hanging="397"/>
        <w:jc w:val="both"/>
        <w:rPr>
          <w:color w:val="444444"/>
        </w:rPr>
      </w:pPr>
      <w:r>
        <w:rPr>
          <w:color w:val="444444"/>
        </w:rPr>
        <w:t>(</w:t>
      </w:r>
      <w:r>
        <w:rPr>
          <w:i/>
          <w:iCs/>
          <w:color w:val="444444"/>
        </w:rPr>
        <w:t>iii</w:t>
      </w:r>
      <w:r>
        <w:rPr>
          <w:color w:val="444444"/>
        </w:rPr>
        <w:t xml:space="preserve">) </w:t>
      </w:r>
      <w:proofErr w:type="gramStart"/>
      <w:r>
        <w:rPr>
          <w:color w:val="444444"/>
        </w:rPr>
        <w:t>seize</w:t>
      </w:r>
      <w:proofErr w:type="gramEnd"/>
      <w:r>
        <w:rPr>
          <w:color w:val="444444"/>
        </w:rPr>
        <w:t xml:space="preserve"> any such books of account, other documents, money, bullion, jewellery or other valuable article or thing found as a result of such search:</w:t>
      </w:r>
    </w:p>
    <w:p w:rsidR="00AF5ABC" w:rsidRDefault="00AF5ABC" w:rsidP="00AF5ABC">
      <w:pPr>
        <w:pStyle w:val="tx"/>
        <w:numPr>
          <w:ilvl w:val="0"/>
          <w:numId w:val="21"/>
        </w:numPr>
        <w:shd w:val="clear" w:color="auto" w:fill="FFFFFF"/>
        <w:spacing w:before="0" w:beforeAutospacing="0" w:after="80" w:afterAutospacing="0"/>
        <w:jc w:val="both"/>
        <w:rPr>
          <w:color w:val="444444"/>
        </w:rPr>
      </w:pPr>
      <w:r>
        <w:rPr>
          <w:color w:val="444444"/>
        </w:rPr>
        <w:t>Under Section 132 (4A) Where any books of account, other documents, money, bullion, jewellery or other valuable article or thing are or is found in the possession or control of any person in the course of a search, it may be presumed—</w:t>
      </w:r>
    </w:p>
    <w:p w:rsidR="00AF5ABC" w:rsidRDefault="00AF5ABC" w:rsidP="00AF5ABC">
      <w:pPr>
        <w:pStyle w:val="indent1a"/>
        <w:shd w:val="clear" w:color="auto" w:fill="FFFFFF"/>
        <w:spacing w:before="0" w:beforeAutospacing="0" w:after="80" w:afterAutospacing="0"/>
        <w:ind w:left="1117" w:hanging="397"/>
        <w:jc w:val="both"/>
        <w:rPr>
          <w:color w:val="444444"/>
        </w:rPr>
      </w:pPr>
      <w:r>
        <w:rPr>
          <w:color w:val="444444"/>
        </w:rPr>
        <w:t> (</w:t>
      </w:r>
      <w:r>
        <w:rPr>
          <w:i/>
          <w:iCs/>
          <w:color w:val="444444"/>
        </w:rPr>
        <w:t>i</w:t>
      </w:r>
      <w:r>
        <w:rPr>
          <w:color w:val="444444"/>
        </w:rPr>
        <w:t>)  that such books of account, other documents, money, bullion, jewellery or other valuable article or thing belong or belongs to such person;</w:t>
      </w:r>
    </w:p>
    <w:p w:rsidR="00AF5ABC" w:rsidRDefault="00AF5ABC" w:rsidP="00AF5ABC">
      <w:pPr>
        <w:pStyle w:val="indent1a"/>
        <w:shd w:val="clear" w:color="auto" w:fill="FFFFFF"/>
        <w:spacing w:before="0" w:beforeAutospacing="0" w:after="80" w:afterAutospacing="0"/>
        <w:ind w:left="1117" w:hanging="397"/>
        <w:jc w:val="both"/>
        <w:rPr>
          <w:color w:val="444444"/>
        </w:rPr>
      </w:pPr>
      <w:r>
        <w:rPr>
          <w:color w:val="444444"/>
        </w:rPr>
        <w:t>(</w:t>
      </w:r>
      <w:r>
        <w:rPr>
          <w:i/>
          <w:iCs/>
          <w:color w:val="444444"/>
        </w:rPr>
        <w:t>ii</w:t>
      </w:r>
      <w:r>
        <w:rPr>
          <w:color w:val="444444"/>
        </w:rPr>
        <w:t xml:space="preserve">)  </w:t>
      </w:r>
      <w:proofErr w:type="gramStart"/>
      <w:r>
        <w:rPr>
          <w:color w:val="444444"/>
        </w:rPr>
        <w:t>that</w:t>
      </w:r>
      <w:proofErr w:type="gramEnd"/>
      <w:r>
        <w:rPr>
          <w:color w:val="444444"/>
        </w:rPr>
        <w:t xml:space="preserve"> the contents of such books of account and other documents are true ; and</w:t>
      </w:r>
    </w:p>
    <w:p w:rsidR="00AF5ABC" w:rsidRDefault="00AF5ABC" w:rsidP="00AF5ABC">
      <w:pPr>
        <w:pStyle w:val="indent1a"/>
        <w:shd w:val="clear" w:color="auto" w:fill="FFFFFF"/>
        <w:spacing w:before="0" w:beforeAutospacing="0" w:after="80" w:afterAutospacing="0"/>
        <w:ind w:left="1117" w:hanging="397"/>
        <w:jc w:val="both"/>
        <w:rPr>
          <w:color w:val="444444"/>
        </w:rPr>
      </w:pPr>
      <w:r>
        <w:rPr>
          <w:color w:val="444444"/>
        </w:rPr>
        <w:t>(</w:t>
      </w:r>
      <w:r>
        <w:rPr>
          <w:i/>
          <w:iCs/>
          <w:color w:val="444444"/>
        </w:rPr>
        <w:t>iii</w:t>
      </w:r>
      <w:r>
        <w:rPr>
          <w:color w:val="444444"/>
        </w:rPr>
        <w:t>) that the signature and every other part of such books of account and other documents which purport to be in the handwriting of any particular person or which may reasonably be assumed to have been signed by, or to be in the handwriting of, any particular person, are in that person's handwriting, and in the case of a document stamped, executed or attested, that it was duly stamped and executed or attested by the person by whom it purports to have been so executed or attested.</w:t>
      </w:r>
    </w:p>
    <w:p w:rsidR="00AF5ABC" w:rsidRDefault="00AF5ABC" w:rsidP="00AF5ABC">
      <w:pPr>
        <w:pStyle w:val="tx"/>
        <w:numPr>
          <w:ilvl w:val="0"/>
          <w:numId w:val="21"/>
        </w:numPr>
        <w:shd w:val="clear" w:color="auto" w:fill="FFFFFF"/>
        <w:spacing w:before="0" w:beforeAutospacing="0" w:after="80" w:afterAutospacing="0"/>
        <w:jc w:val="both"/>
        <w:rPr>
          <w:color w:val="444444"/>
        </w:rPr>
      </w:pPr>
      <w:r>
        <w:rPr>
          <w:b/>
          <w:bCs/>
          <w:color w:val="444444"/>
        </w:rPr>
        <w:t>153A.</w:t>
      </w:r>
      <w:r>
        <w:rPr>
          <w:rStyle w:val="apple-converted-space"/>
          <w:color w:val="444444"/>
        </w:rPr>
        <w:t> </w:t>
      </w:r>
      <w:r>
        <w:rPr>
          <w:color w:val="444444"/>
        </w:rPr>
        <w:t>(1) Notwithstanding anything contained in</w:t>
      </w:r>
      <w:r>
        <w:rPr>
          <w:rStyle w:val="apple-converted-space"/>
          <w:color w:val="444444"/>
        </w:rPr>
        <w:t> </w:t>
      </w:r>
      <w:hyperlink r:id="rId14" w:history="1">
        <w:r>
          <w:rPr>
            <w:rStyle w:val="Hyperlink"/>
            <w:color w:val="663399"/>
          </w:rPr>
          <w:t>section 139</w:t>
        </w:r>
      </w:hyperlink>
      <w:r>
        <w:rPr>
          <w:color w:val="444444"/>
        </w:rPr>
        <w:t>,</w:t>
      </w:r>
      <w:r>
        <w:rPr>
          <w:rStyle w:val="apple-converted-space"/>
          <w:color w:val="444444"/>
        </w:rPr>
        <w:t> </w:t>
      </w:r>
      <w:hyperlink r:id="rId15" w:history="1">
        <w:r>
          <w:rPr>
            <w:rStyle w:val="Hyperlink"/>
            <w:color w:val="663399"/>
          </w:rPr>
          <w:t>section 147</w:t>
        </w:r>
      </w:hyperlink>
      <w:r>
        <w:rPr>
          <w:color w:val="444444"/>
        </w:rPr>
        <w:t>,</w:t>
      </w:r>
      <w:r>
        <w:rPr>
          <w:rStyle w:val="apple-converted-space"/>
          <w:color w:val="444444"/>
        </w:rPr>
        <w:t> </w:t>
      </w:r>
      <w:hyperlink r:id="rId16" w:history="1">
        <w:r>
          <w:rPr>
            <w:rStyle w:val="Hyperlink"/>
            <w:color w:val="663399"/>
          </w:rPr>
          <w:t>section 148</w:t>
        </w:r>
      </w:hyperlink>
      <w:r>
        <w:rPr>
          <w:color w:val="444444"/>
        </w:rPr>
        <w:t>,</w:t>
      </w:r>
      <w:r>
        <w:rPr>
          <w:rStyle w:val="apple-converted-space"/>
          <w:color w:val="444444"/>
        </w:rPr>
        <w:t> </w:t>
      </w:r>
      <w:hyperlink r:id="rId17" w:history="1">
        <w:r>
          <w:rPr>
            <w:rStyle w:val="Hyperlink"/>
            <w:color w:val="663399"/>
          </w:rPr>
          <w:t>section 149</w:t>
        </w:r>
      </w:hyperlink>
      <w:r>
        <w:rPr>
          <w:color w:val="444444"/>
        </w:rPr>
        <w:t>,</w:t>
      </w:r>
      <w:r>
        <w:rPr>
          <w:rStyle w:val="apple-converted-space"/>
          <w:color w:val="444444"/>
        </w:rPr>
        <w:t> </w:t>
      </w:r>
      <w:hyperlink r:id="rId18" w:history="1">
        <w:r>
          <w:rPr>
            <w:rStyle w:val="Hyperlink"/>
            <w:color w:val="663399"/>
          </w:rPr>
          <w:t>section 151</w:t>
        </w:r>
      </w:hyperlink>
      <w:r>
        <w:rPr>
          <w:rStyle w:val="apple-converted-space"/>
          <w:color w:val="444444"/>
        </w:rPr>
        <w:t> </w:t>
      </w:r>
      <w:r>
        <w:rPr>
          <w:color w:val="444444"/>
        </w:rPr>
        <w:t>and</w:t>
      </w:r>
      <w:r>
        <w:rPr>
          <w:rStyle w:val="apple-converted-space"/>
          <w:color w:val="444444"/>
        </w:rPr>
        <w:t> </w:t>
      </w:r>
      <w:hyperlink r:id="rId19" w:history="1">
        <w:r>
          <w:rPr>
            <w:rStyle w:val="Hyperlink"/>
            <w:color w:val="663399"/>
          </w:rPr>
          <w:t>section 153</w:t>
        </w:r>
      </w:hyperlink>
      <w:r>
        <w:rPr>
          <w:color w:val="444444"/>
        </w:rPr>
        <w:t>, in the case of a person where a search is initiated under</w:t>
      </w:r>
      <w:r>
        <w:rPr>
          <w:rStyle w:val="apple-converted-space"/>
          <w:color w:val="444444"/>
        </w:rPr>
        <w:t> </w:t>
      </w:r>
      <w:hyperlink r:id="rId20" w:history="1">
        <w:r>
          <w:rPr>
            <w:rStyle w:val="Hyperlink"/>
            <w:color w:val="663399"/>
          </w:rPr>
          <w:t>section 132</w:t>
        </w:r>
      </w:hyperlink>
      <w:r>
        <w:rPr>
          <w:rStyle w:val="apple-converted-space"/>
          <w:color w:val="444444"/>
        </w:rPr>
        <w:t> </w:t>
      </w:r>
      <w:r>
        <w:rPr>
          <w:color w:val="444444"/>
        </w:rPr>
        <w:t>or books of account, other documents or any assets are requisitioned under</w:t>
      </w:r>
      <w:r>
        <w:rPr>
          <w:rStyle w:val="apple-converted-space"/>
          <w:color w:val="444444"/>
        </w:rPr>
        <w:t> </w:t>
      </w:r>
      <w:hyperlink r:id="rId21" w:history="1">
        <w:r>
          <w:rPr>
            <w:rStyle w:val="Hyperlink"/>
            <w:color w:val="663399"/>
          </w:rPr>
          <w:t>section 132A</w:t>
        </w:r>
      </w:hyperlink>
      <w:r>
        <w:rPr>
          <w:rStyle w:val="apple-converted-space"/>
          <w:color w:val="444444"/>
        </w:rPr>
        <w:t> </w:t>
      </w:r>
      <w:r>
        <w:rPr>
          <w:color w:val="444444"/>
        </w:rPr>
        <w:t>after the 31st day of May, 2003, the Assessing Officer shall—</w:t>
      </w:r>
    </w:p>
    <w:p w:rsidR="00AF5ABC" w:rsidRDefault="00AF5ABC" w:rsidP="00AF5ABC">
      <w:pPr>
        <w:pStyle w:val="indent1"/>
        <w:shd w:val="clear" w:color="auto" w:fill="FFFFFF"/>
        <w:spacing w:before="0" w:beforeAutospacing="0" w:after="80" w:afterAutospacing="0"/>
        <w:ind w:left="720"/>
        <w:jc w:val="both"/>
        <w:rPr>
          <w:color w:val="444444"/>
        </w:rPr>
      </w:pPr>
      <w:r>
        <w:rPr>
          <w:color w:val="444444"/>
        </w:rPr>
        <w:t>(</w:t>
      </w:r>
      <w:r>
        <w:rPr>
          <w:i/>
          <w:iCs/>
          <w:color w:val="444444"/>
        </w:rPr>
        <w:t>a</w:t>
      </w:r>
      <w:r>
        <w:rPr>
          <w:color w:val="444444"/>
        </w:rPr>
        <w:t>) issue notice to such person requiring him to furnish within such period, as may be specified in the notice, the return of income in respect of each assessment year falling within six assessment years referred to in clause (</w:t>
      </w:r>
      <w:r>
        <w:rPr>
          <w:i/>
          <w:iCs/>
          <w:color w:val="444444"/>
        </w:rPr>
        <w:t>b</w:t>
      </w:r>
      <w:r>
        <w:rPr>
          <w:color w:val="444444"/>
        </w:rPr>
        <w:t>), in the prescribed form and verified in the prescribed manner and setting forth such other particulars as may be prescribed and the provisions of this Act shall, so far as may be, apply accordingly as if such return were a return required to be furnished under</w:t>
      </w:r>
      <w:r>
        <w:rPr>
          <w:rStyle w:val="apple-converted-space"/>
          <w:color w:val="444444"/>
        </w:rPr>
        <w:t> </w:t>
      </w:r>
      <w:hyperlink r:id="rId22" w:history="1">
        <w:r>
          <w:rPr>
            <w:rStyle w:val="Hyperlink"/>
            <w:color w:val="663399"/>
          </w:rPr>
          <w:t>section 139</w:t>
        </w:r>
      </w:hyperlink>
      <w:r>
        <w:rPr>
          <w:color w:val="444444"/>
        </w:rPr>
        <w:t>;</w:t>
      </w:r>
    </w:p>
    <w:p w:rsidR="00AF5ABC" w:rsidRDefault="00AF5ABC" w:rsidP="00AF5ABC">
      <w:pPr>
        <w:pStyle w:val="indent1"/>
        <w:shd w:val="clear" w:color="auto" w:fill="FFFFFF"/>
        <w:spacing w:before="0" w:beforeAutospacing="0" w:after="80" w:afterAutospacing="0"/>
        <w:ind w:left="720"/>
        <w:jc w:val="both"/>
        <w:rPr>
          <w:color w:val="444444"/>
        </w:rPr>
      </w:pPr>
      <w:r>
        <w:rPr>
          <w:color w:val="444444"/>
        </w:rPr>
        <w:t>(</w:t>
      </w:r>
      <w:r>
        <w:rPr>
          <w:i/>
          <w:iCs/>
          <w:color w:val="444444"/>
        </w:rPr>
        <w:t>b</w:t>
      </w:r>
      <w:r>
        <w:rPr>
          <w:color w:val="444444"/>
        </w:rPr>
        <w:t>) assess or reassess the total income of six assessment years immediately preceding the assessment year relevant to the previous year in which such search is conducted or requisition is made:</w:t>
      </w:r>
    </w:p>
    <w:p w:rsidR="00144DD0" w:rsidRDefault="002C78FA" w:rsidP="00144DD0">
      <w:pPr>
        <w:pStyle w:val="tx"/>
        <w:numPr>
          <w:ilvl w:val="0"/>
          <w:numId w:val="21"/>
        </w:numPr>
        <w:shd w:val="clear" w:color="auto" w:fill="FFFFFF"/>
        <w:spacing w:before="0" w:beforeAutospacing="0" w:after="80" w:afterAutospacing="0"/>
        <w:jc w:val="both"/>
        <w:rPr>
          <w:color w:val="444444"/>
        </w:rPr>
      </w:pPr>
      <w:r>
        <w:rPr>
          <w:color w:val="444444"/>
        </w:rPr>
        <w:lastRenderedPageBreak/>
        <w:t xml:space="preserve">Under section 246A </w:t>
      </w:r>
      <w:r w:rsidR="00144DD0">
        <w:rPr>
          <w:color w:val="444444"/>
        </w:rPr>
        <w:t>-</w:t>
      </w:r>
      <w:r w:rsidR="00144DD0">
        <w:rPr>
          <w:b/>
          <w:bCs/>
          <w:color w:val="444444"/>
        </w:rPr>
        <w:t>.</w:t>
      </w:r>
      <w:r w:rsidR="00144DD0">
        <w:rPr>
          <w:rStyle w:val="apple-converted-space"/>
          <w:color w:val="444444"/>
        </w:rPr>
        <w:t> </w:t>
      </w:r>
      <w:r w:rsidR="00144DD0">
        <w:rPr>
          <w:color w:val="444444"/>
        </w:rPr>
        <w:t>(1) Any assessee or any deductor</w:t>
      </w:r>
      <w:r w:rsidR="00144DD0">
        <w:rPr>
          <w:rStyle w:val="apple-converted-space"/>
          <w:color w:val="444444"/>
        </w:rPr>
        <w:t> </w:t>
      </w:r>
      <w:hyperlink r:id="rId23" w:history="1">
        <w:r w:rsidR="00144DD0">
          <w:rPr>
            <w:rStyle w:val="Hyperlink"/>
            <w:color w:val="663399"/>
            <w:vertAlign w:val="superscript"/>
          </w:rPr>
          <w:t>82</w:t>
        </w:r>
      </w:hyperlink>
      <w:r w:rsidR="00144DD0">
        <w:rPr>
          <w:color w:val="444444"/>
        </w:rPr>
        <w:t>[or any collector] aggrieved by any of the following orders (whether made before or after the appointed day) may appeal to the Commissioner (Appeals) against—</w:t>
      </w:r>
    </w:p>
    <w:p w:rsidR="002C78FA" w:rsidRDefault="002C78FA" w:rsidP="002C78FA">
      <w:pPr>
        <w:pStyle w:val="indent1a"/>
        <w:shd w:val="clear" w:color="auto" w:fill="FFFFFF"/>
        <w:spacing w:before="0" w:beforeAutospacing="0" w:after="80" w:afterAutospacing="0"/>
        <w:ind w:left="720"/>
        <w:jc w:val="both"/>
        <w:rPr>
          <w:color w:val="444444"/>
        </w:rPr>
      </w:pPr>
      <w:r>
        <w:rPr>
          <w:color w:val="444444"/>
        </w:rPr>
        <w:t>(</w:t>
      </w:r>
      <w:proofErr w:type="spellStart"/>
      <w:r>
        <w:rPr>
          <w:i/>
          <w:iCs/>
          <w:color w:val="444444"/>
        </w:rPr>
        <w:t>ba</w:t>
      </w:r>
      <w:proofErr w:type="spellEnd"/>
      <w:r>
        <w:rPr>
          <w:color w:val="444444"/>
        </w:rPr>
        <w:t>) an order of assessment or reassessment under</w:t>
      </w:r>
      <w:r>
        <w:rPr>
          <w:rStyle w:val="apple-converted-space"/>
          <w:color w:val="444444"/>
        </w:rPr>
        <w:t> </w:t>
      </w:r>
      <w:hyperlink r:id="rId24" w:history="1">
        <w:r>
          <w:rPr>
            <w:rStyle w:val="Hyperlink"/>
            <w:color w:val="663399"/>
          </w:rPr>
          <w:t>section 153A</w:t>
        </w:r>
      </w:hyperlink>
      <w:r>
        <w:rPr>
          <w:rStyle w:val="apple-converted-space"/>
          <w:color w:val="444444"/>
        </w:rPr>
        <w:t> </w:t>
      </w:r>
      <w:r>
        <w:rPr>
          <w:color w:val="444444"/>
        </w:rPr>
        <w:t>except an order passed in pursuance of directions of the Dispute Resolution Panel</w:t>
      </w:r>
      <w:r>
        <w:rPr>
          <w:rStyle w:val="apple-converted-space"/>
          <w:color w:val="444444"/>
        </w:rPr>
        <w:t> </w:t>
      </w:r>
      <w:hyperlink r:id="rId25" w:history="1">
        <w:r>
          <w:rPr>
            <w:rStyle w:val="Hyperlink"/>
            <w:color w:val="663399"/>
            <w:vertAlign w:val="superscript"/>
          </w:rPr>
          <w:t>84</w:t>
        </w:r>
      </w:hyperlink>
      <w:r>
        <w:rPr>
          <w:color w:val="444444"/>
        </w:rPr>
        <w:t>[</w:t>
      </w:r>
      <w:r>
        <w:rPr>
          <w:i/>
          <w:iCs/>
          <w:color w:val="444444"/>
        </w:rPr>
        <w:t>or an order referred to in sub-section (12) of section</w:t>
      </w:r>
      <w:r>
        <w:rPr>
          <w:color w:val="444444"/>
        </w:rPr>
        <w:t>];</w:t>
      </w:r>
    </w:p>
    <w:p w:rsidR="00B900CE" w:rsidRDefault="00B900CE" w:rsidP="002C78FA">
      <w:pPr>
        <w:pStyle w:val="indent1a"/>
        <w:shd w:val="clear" w:color="auto" w:fill="FFFFFF"/>
        <w:spacing w:before="0" w:beforeAutospacing="0" w:after="80" w:afterAutospacing="0"/>
        <w:ind w:left="720"/>
        <w:jc w:val="both"/>
        <w:rPr>
          <w:color w:val="44444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2"/>
        <w:gridCol w:w="5245"/>
        <w:gridCol w:w="1417"/>
        <w:gridCol w:w="873"/>
      </w:tblGrid>
      <w:tr w:rsidR="006D2C78" w:rsidRPr="006D2C78" w:rsidTr="008569C7">
        <w:trPr>
          <w:trHeight w:val="120"/>
        </w:trPr>
        <w:tc>
          <w:tcPr>
            <w:tcW w:w="6057" w:type="dxa"/>
            <w:gridSpan w:val="2"/>
          </w:tcPr>
          <w:p w:rsidR="006D2C78" w:rsidRPr="006D2C78" w:rsidRDefault="006D2C78" w:rsidP="006D2C78">
            <w:pPr>
              <w:autoSpaceDE w:val="0"/>
              <w:autoSpaceDN w:val="0"/>
              <w:adjustRightInd w:val="0"/>
              <w:spacing w:after="0" w:line="240" w:lineRule="auto"/>
              <w:rPr>
                <w:rFonts w:ascii="Times New Roman" w:hAnsi="Times New Roman" w:cs="Times New Roman"/>
                <w:color w:val="000000"/>
                <w:sz w:val="18"/>
                <w:szCs w:val="18"/>
                <w:lang w:bidi="hi-IN"/>
              </w:rPr>
            </w:pPr>
            <w:r w:rsidRPr="006D2C78">
              <w:rPr>
                <w:rFonts w:ascii="Times New Roman" w:hAnsi="Times New Roman" w:cs="Times New Roman"/>
                <w:color w:val="000000"/>
                <w:sz w:val="18"/>
                <w:szCs w:val="18"/>
                <w:lang w:bidi="hi-IN"/>
              </w:rPr>
              <w:t xml:space="preserve">11 </w:t>
            </w:r>
          </w:p>
        </w:tc>
        <w:tc>
          <w:tcPr>
            <w:tcW w:w="2290" w:type="dxa"/>
            <w:gridSpan w:val="2"/>
          </w:tcPr>
          <w:p w:rsidR="006D2C78" w:rsidRPr="006D2C78" w:rsidRDefault="006D2C78" w:rsidP="006D2C78">
            <w:pPr>
              <w:autoSpaceDE w:val="0"/>
              <w:autoSpaceDN w:val="0"/>
              <w:adjustRightInd w:val="0"/>
              <w:spacing w:after="0" w:line="240" w:lineRule="auto"/>
              <w:rPr>
                <w:rFonts w:ascii="Times New Roman" w:hAnsi="Times New Roman" w:cs="Times New Roman"/>
                <w:color w:val="000000"/>
                <w:sz w:val="18"/>
                <w:szCs w:val="18"/>
                <w:lang w:bidi="hi-IN"/>
              </w:rPr>
            </w:pPr>
            <w:r w:rsidRPr="006D2C78">
              <w:rPr>
                <w:rFonts w:ascii="Times New Roman" w:hAnsi="Times New Roman" w:cs="Times New Roman"/>
                <w:b/>
                <w:bCs/>
                <w:color w:val="000000"/>
                <w:sz w:val="18"/>
                <w:szCs w:val="18"/>
                <w:lang w:bidi="hi-IN"/>
              </w:rPr>
              <w:t xml:space="preserve">Statement of Facts </w:t>
            </w:r>
          </w:p>
        </w:tc>
      </w:tr>
      <w:tr w:rsidR="006D2C78" w:rsidRPr="006D2C78" w:rsidTr="006D2C78">
        <w:trPr>
          <w:trHeight w:val="118"/>
        </w:trPr>
        <w:tc>
          <w:tcPr>
            <w:tcW w:w="8347" w:type="dxa"/>
            <w:gridSpan w:val="4"/>
          </w:tcPr>
          <w:p w:rsidR="006D2C78" w:rsidRPr="00075171" w:rsidRDefault="006D2C78" w:rsidP="006D2C78">
            <w:pPr>
              <w:autoSpaceDE w:val="0"/>
              <w:autoSpaceDN w:val="0"/>
              <w:adjustRightInd w:val="0"/>
              <w:spacing w:after="0" w:line="240" w:lineRule="auto"/>
              <w:rPr>
                <w:rFonts w:ascii="Times New Roman" w:eastAsia="Times New Roman" w:hAnsi="Times New Roman" w:cs="Times New Roman"/>
                <w:color w:val="000000"/>
                <w:sz w:val="18"/>
                <w:szCs w:val="18"/>
                <w:lang w:eastAsia="en-IN" w:bidi="hi-IN"/>
              </w:rPr>
            </w:pPr>
            <w:r w:rsidRPr="00075171">
              <w:rPr>
                <w:rFonts w:ascii="Times New Roman" w:eastAsia="Times New Roman" w:hAnsi="Times New Roman" w:cs="Times New Roman"/>
                <w:color w:val="000000"/>
                <w:sz w:val="18"/>
                <w:szCs w:val="18"/>
                <w:lang w:eastAsia="en-IN" w:bidi="hi-IN"/>
              </w:rPr>
              <w:t xml:space="preserve">Facts of the case in brief (not exceeding 1000 words) </w:t>
            </w:r>
          </w:p>
          <w:p w:rsidR="006D2C78" w:rsidRPr="00075171" w:rsidRDefault="006D2C78" w:rsidP="006D2C78">
            <w:pPr>
              <w:autoSpaceDE w:val="0"/>
              <w:autoSpaceDN w:val="0"/>
              <w:adjustRightInd w:val="0"/>
              <w:spacing w:after="0" w:line="240" w:lineRule="auto"/>
              <w:rPr>
                <w:rFonts w:ascii="Times New Roman" w:eastAsia="Times New Roman" w:hAnsi="Times New Roman" w:cs="Times New Roman"/>
                <w:color w:val="000000"/>
                <w:sz w:val="18"/>
                <w:szCs w:val="18"/>
                <w:lang w:eastAsia="en-IN" w:bidi="hi-IN"/>
              </w:rPr>
            </w:pPr>
          </w:p>
          <w:p w:rsidR="008569C7" w:rsidRPr="00075171" w:rsidRDefault="008569C7" w:rsidP="006D2C78">
            <w:pPr>
              <w:autoSpaceDE w:val="0"/>
              <w:autoSpaceDN w:val="0"/>
              <w:adjustRightInd w:val="0"/>
              <w:spacing w:after="0" w:line="240" w:lineRule="auto"/>
              <w:rPr>
                <w:rFonts w:ascii="Times New Roman" w:eastAsia="Times New Roman" w:hAnsi="Times New Roman" w:cs="Times New Roman"/>
                <w:color w:val="000000"/>
                <w:sz w:val="18"/>
                <w:szCs w:val="18"/>
                <w:lang w:eastAsia="en-IN" w:bidi="hi-IN"/>
              </w:rPr>
            </w:pPr>
            <w:r w:rsidRPr="00075171">
              <w:rPr>
                <w:rFonts w:ascii="Times New Roman" w:eastAsia="Times New Roman" w:hAnsi="Times New Roman" w:cs="Times New Roman"/>
                <w:color w:val="000000"/>
                <w:sz w:val="18"/>
                <w:szCs w:val="18"/>
                <w:lang w:eastAsia="en-IN" w:bidi="hi-IN"/>
              </w:rPr>
              <w:t>I have taken unsecured loans from my friends/relatives totalling an amount of Rs 10</w:t>
            </w:r>
            <w:r w:rsidR="007A6B1D" w:rsidRPr="00075171">
              <w:rPr>
                <w:rFonts w:ascii="Times New Roman" w:eastAsia="Times New Roman" w:hAnsi="Times New Roman" w:cs="Times New Roman"/>
                <w:color w:val="000000"/>
                <w:sz w:val="18"/>
                <w:szCs w:val="18"/>
                <w:lang w:eastAsia="en-IN" w:bidi="hi-IN"/>
              </w:rPr>
              <w:t>, 00, 00,000</w:t>
            </w:r>
            <w:r w:rsidRPr="00075171">
              <w:rPr>
                <w:rFonts w:ascii="Times New Roman" w:eastAsia="Times New Roman" w:hAnsi="Times New Roman" w:cs="Times New Roman"/>
                <w:color w:val="000000"/>
                <w:sz w:val="18"/>
                <w:szCs w:val="18"/>
                <w:lang w:eastAsia="en-IN" w:bidi="hi-IN"/>
              </w:rPr>
              <w:t xml:space="preserve"> in the last FY ending 31 March 2016. These loans are unsecured and bear an interest of 6% per annum. They are recorded in the books as unsecured liabilities in my books of accounts and shown as such in my Balance sheet. Some of them are by cheques and some in cash list being as below:</w:t>
            </w:r>
          </w:p>
          <w:p w:rsidR="008569C7" w:rsidRPr="00075171" w:rsidRDefault="008569C7" w:rsidP="006D2C78">
            <w:pPr>
              <w:autoSpaceDE w:val="0"/>
              <w:autoSpaceDN w:val="0"/>
              <w:adjustRightInd w:val="0"/>
              <w:spacing w:after="0" w:line="240" w:lineRule="auto"/>
              <w:rPr>
                <w:rFonts w:ascii="Times New Roman" w:eastAsia="Times New Roman" w:hAnsi="Times New Roman" w:cs="Times New Roman"/>
                <w:color w:val="000000"/>
                <w:sz w:val="18"/>
                <w:szCs w:val="18"/>
                <w:lang w:eastAsia="en-IN" w:bidi="hi-IN"/>
              </w:rPr>
            </w:pPr>
          </w:p>
          <w:p w:rsidR="008569C7" w:rsidRPr="00075171" w:rsidRDefault="008569C7" w:rsidP="008569C7">
            <w:pPr>
              <w:pStyle w:val="ListParagraph"/>
              <w:numPr>
                <w:ilvl w:val="0"/>
                <w:numId w:val="7"/>
              </w:numPr>
              <w:autoSpaceDE w:val="0"/>
              <w:autoSpaceDN w:val="0"/>
              <w:adjustRightInd w:val="0"/>
              <w:spacing w:after="0" w:line="240" w:lineRule="auto"/>
              <w:rPr>
                <w:rFonts w:ascii="Times New Roman" w:eastAsia="Times New Roman" w:hAnsi="Times New Roman" w:cs="Times New Roman"/>
                <w:color w:val="000000"/>
                <w:sz w:val="18"/>
                <w:szCs w:val="18"/>
                <w:lang w:eastAsia="en-IN" w:bidi="hi-IN"/>
              </w:rPr>
            </w:pPr>
            <w:r w:rsidRPr="00075171">
              <w:rPr>
                <w:rFonts w:ascii="Times New Roman" w:eastAsia="Times New Roman" w:hAnsi="Times New Roman" w:cs="Times New Roman"/>
                <w:color w:val="000000"/>
                <w:sz w:val="18"/>
                <w:szCs w:val="18"/>
                <w:lang w:eastAsia="en-IN" w:bidi="hi-IN"/>
              </w:rPr>
              <w:t xml:space="preserve">Loans received in cheque form – Rs </w:t>
            </w:r>
            <w:r w:rsidR="00B900CE" w:rsidRPr="00075171">
              <w:rPr>
                <w:rFonts w:ascii="Times New Roman" w:eastAsia="Times New Roman" w:hAnsi="Times New Roman" w:cs="Times New Roman"/>
                <w:color w:val="000000"/>
                <w:sz w:val="18"/>
                <w:szCs w:val="18"/>
                <w:lang w:eastAsia="en-IN" w:bidi="hi-IN"/>
              </w:rPr>
              <w:t>1</w:t>
            </w:r>
            <w:r w:rsidRPr="00075171">
              <w:rPr>
                <w:rFonts w:ascii="Times New Roman" w:eastAsia="Times New Roman" w:hAnsi="Times New Roman" w:cs="Times New Roman"/>
                <w:color w:val="000000"/>
                <w:sz w:val="18"/>
                <w:szCs w:val="18"/>
                <w:lang w:eastAsia="en-IN" w:bidi="hi-IN"/>
              </w:rPr>
              <w:t>,00,</w:t>
            </w:r>
            <w:r w:rsidR="00B900CE" w:rsidRPr="00075171">
              <w:rPr>
                <w:rFonts w:ascii="Times New Roman" w:eastAsia="Times New Roman" w:hAnsi="Times New Roman" w:cs="Times New Roman"/>
                <w:color w:val="000000"/>
                <w:sz w:val="18"/>
                <w:szCs w:val="18"/>
                <w:lang w:eastAsia="en-IN" w:bidi="hi-IN"/>
              </w:rPr>
              <w:t>00,</w:t>
            </w:r>
            <w:r w:rsidRPr="00075171">
              <w:rPr>
                <w:rFonts w:ascii="Times New Roman" w:eastAsia="Times New Roman" w:hAnsi="Times New Roman" w:cs="Times New Roman"/>
                <w:color w:val="000000"/>
                <w:sz w:val="18"/>
                <w:szCs w:val="18"/>
                <w:lang w:eastAsia="en-IN" w:bidi="hi-IN"/>
              </w:rPr>
              <w:t>000/- ( on Ma</w:t>
            </w:r>
            <w:r w:rsidR="00B900CE" w:rsidRPr="00075171">
              <w:rPr>
                <w:rFonts w:ascii="Times New Roman" w:eastAsia="Times New Roman" w:hAnsi="Times New Roman" w:cs="Times New Roman"/>
                <w:color w:val="000000"/>
                <w:sz w:val="18"/>
                <w:szCs w:val="18"/>
                <w:lang w:eastAsia="en-IN" w:bidi="hi-IN"/>
              </w:rPr>
              <w:t>r</w:t>
            </w:r>
            <w:r w:rsidRPr="00075171">
              <w:rPr>
                <w:rFonts w:ascii="Times New Roman" w:eastAsia="Times New Roman" w:hAnsi="Times New Roman" w:cs="Times New Roman"/>
                <w:color w:val="000000"/>
                <w:sz w:val="18"/>
                <w:szCs w:val="18"/>
                <w:lang w:eastAsia="en-IN" w:bidi="hi-IN"/>
              </w:rPr>
              <w:t xml:space="preserve"> 201</w:t>
            </w:r>
            <w:r w:rsidR="00B900CE" w:rsidRPr="00075171">
              <w:rPr>
                <w:rFonts w:ascii="Times New Roman" w:eastAsia="Times New Roman" w:hAnsi="Times New Roman" w:cs="Times New Roman"/>
                <w:color w:val="000000"/>
                <w:sz w:val="18"/>
                <w:szCs w:val="18"/>
                <w:lang w:eastAsia="en-IN" w:bidi="hi-IN"/>
              </w:rPr>
              <w:t>1</w:t>
            </w:r>
            <w:r w:rsidRPr="00075171">
              <w:rPr>
                <w:rFonts w:ascii="Times New Roman" w:eastAsia="Times New Roman" w:hAnsi="Times New Roman" w:cs="Times New Roman"/>
                <w:color w:val="000000"/>
                <w:sz w:val="18"/>
                <w:szCs w:val="18"/>
                <w:lang w:eastAsia="en-IN" w:bidi="hi-IN"/>
              </w:rPr>
              <w:t>)</w:t>
            </w:r>
          </w:p>
          <w:p w:rsidR="00B900CE" w:rsidRPr="00075171" w:rsidRDefault="00B900CE" w:rsidP="00B900CE">
            <w:pPr>
              <w:pStyle w:val="ListParagraph"/>
              <w:numPr>
                <w:ilvl w:val="0"/>
                <w:numId w:val="7"/>
              </w:numPr>
              <w:autoSpaceDE w:val="0"/>
              <w:autoSpaceDN w:val="0"/>
              <w:adjustRightInd w:val="0"/>
              <w:spacing w:after="0" w:line="240" w:lineRule="auto"/>
              <w:rPr>
                <w:rFonts w:ascii="Times New Roman" w:eastAsia="Times New Roman" w:hAnsi="Times New Roman" w:cs="Times New Roman"/>
                <w:color w:val="000000"/>
                <w:sz w:val="18"/>
                <w:szCs w:val="18"/>
                <w:lang w:eastAsia="en-IN" w:bidi="hi-IN"/>
              </w:rPr>
            </w:pPr>
            <w:r w:rsidRPr="00075171">
              <w:rPr>
                <w:rFonts w:ascii="Times New Roman" w:eastAsia="Times New Roman" w:hAnsi="Times New Roman" w:cs="Times New Roman"/>
                <w:color w:val="000000"/>
                <w:sz w:val="18"/>
                <w:szCs w:val="18"/>
                <w:lang w:eastAsia="en-IN" w:bidi="hi-IN"/>
              </w:rPr>
              <w:t>Loans received in cheque form – Rs 1,50,00,000/- ( on Mar 2013)</w:t>
            </w:r>
          </w:p>
          <w:p w:rsidR="00B900CE" w:rsidRPr="00075171" w:rsidRDefault="00B900CE" w:rsidP="00B900CE">
            <w:pPr>
              <w:pStyle w:val="ListParagraph"/>
              <w:numPr>
                <w:ilvl w:val="0"/>
                <w:numId w:val="7"/>
              </w:numPr>
              <w:autoSpaceDE w:val="0"/>
              <w:autoSpaceDN w:val="0"/>
              <w:adjustRightInd w:val="0"/>
              <w:spacing w:after="0" w:line="240" w:lineRule="auto"/>
              <w:rPr>
                <w:rFonts w:ascii="Times New Roman" w:eastAsia="Times New Roman" w:hAnsi="Times New Roman" w:cs="Times New Roman"/>
                <w:color w:val="000000"/>
                <w:sz w:val="18"/>
                <w:szCs w:val="18"/>
                <w:lang w:eastAsia="en-IN" w:bidi="hi-IN"/>
              </w:rPr>
            </w:pPr>
            <w:r w:rsidRPr="00075171">
              <w:rPr>
                <w:rFonts w:ascii="Times New Roman" w:eastAsia="Times New Roman" w:hAnsi="Times New Roman" w:cs="Times New Roman"/>
                <w:color w:val="000000"/>
                <w:sz w:val="18"/>
                <w:szCs w:val="18"/>
                <w:lang w:eastAsia="en-IN" w:bidi="hi-IN"/>
              </w:rPr>
              <w:t>Loans received in cheque form – Rs 2,00,00,000/- ( on Mar 2015)</w:t>
            </w:r>
          </w:p>
          <w:p w:rsidR="00B900CE" w:rsidRPr="00075171" w:rsidRDefault="00B900CE" w:rsidP="00B900CE">
            <w:pPr>
              <w:pStyle w:val="ListParagraph"/>
              <w:numPr>
                <w:ilvl w:val="0"/>
                <w:numId w:val="7"/>
              </w:numPr>
              <w:autoSpaceDE w:val="0"/>
              <w:autoSpaceDN w:val="0"/>
              <w:adjustRightInd w:val="0"/>
              <w:spacing w:after="0" w:line="240" w:lineRule="auto"/>
              <w:rPr>
                <w:rFonts w:ascii="Times New Roman" w:eastAsia="Times New Roman" w:hAnsi="Times New Roman" w:cs="Times New Roman"/>
                <w:color w:val="000000"/>
                <w:sz w:val="18"/>
                <w:szCs w:val="18"/>
                <w:lang w:eastAsia="en-IN" w:bidi="hi-IN"/>
              </w:rPr>
            </w:pPr>
            <w:r w:rsidRPr="00075171">
              <w:rPr>
                <w:rFonts w:ascii="Times New Roman" w:eastAsia="Times New Roman" w:hAnsi="Times New Roman" w:cs="Times New Roman"/>
                <w:color w:val="000000"/>
                <w:sz w:val="18"/>
                <w:szCs w:val="18"/>
                <w:lang w:eastAsia="en-IN" w:bidi="hi-IN"/>
              </w:rPr>
              <w:t xml:space="preserve">Loans received in the form of cash – Rs 1,00,00,000 ( on August 2014)     </w:t>
            </w:r>
          </w:p>
          <w:p w:rsidR="00B900CE" w:rsidRPr="00075171" w:rsidRDefault="00B900CE" w:rsidP="00CE3F3C">
            <w:pPr>
              <w:pStyle w:val="ListParagraph"/>
              <w:numPr>
                <w:ilvl w:val="0"/>
                <w:numId w:val="7"/>
              </w:numPr>
              <w:autoSpaceDE w:val="0"/>
              <w:autoSpaceDN w:val="0"/>
              <w:adjustRightInd w:val="0"/>
              <w:spacing w:after="0" w:line="240" w:lineRule="auto"/>
              <w:rPr>
                <w:rFonts w:ascii="Times New Roman" w:eastAsia="Times New Roman" w:hAnsi="Times New Roman" w:cs="Times New Roman"/>
                <w:color w:val="000000"/>
                <w:sz w:val="18"/>
                <w:szCs w:val="18"/>
                <w:lang w:eastAsia="en-IN" w:bidi="hi-IN"/>
              </w:rPr>
            </w:pPr>
            <w:r w:rsidRPr="00075171">
              <w:rPr>
                <w:rFonts w:ascii="Times New Roman" w:eastAsia="Times New Roman" w:hAnsi="Times New Roman" w:cs="Times New Roman"/>
                <w:color w:val="000000"/>
                <w:sz w:val="18"/>
                <w:szCs w:val="18"/>
                <w:lang w:eastAsia="en-IN" w:bidi="hi-IN"/>
              </w:rPr>
              <w:t xml:space="preserve">Loans received in the form of cash – Rs 2,00,00,000 ( on Mar 2016)    </w:t>
            </w:r>
          </w:p>
          <w:p w:rsidR="00B900CE" w:rsidRPr="00075171" w:rsidRDefault="00B900CE" w:rsidP="00B900CE">
            <w:pPr>
              <w:pStyle w:val="ListParagraph"/>
              <w:numPr>
                <w:ilvl w:val="0"/>
                <w:numId w:val="7"/>
              </w:numPr>
              <w:autoSpaceDE w:val="0"/>
              <w:autoSpaceDN w:val="0"/>
              <w:adjustRightInd w:val="0"/>
              <w:spacing w:after="0" w:line="240" w:lineRule="auto"/>
              <w:rPr>
                <w:rFonts w:ascii="Times New Roman" w:eastAsia="Times New Roman" w:hAnsi="Times New Roman" w:cs="Times New Roman"/>
                <w:color w:val="000000"/>
                <w:sz w:val="18"/>
                <w:szCs w:val="18"/>
                <w:lang w:eastAsia="en-IN" w:bidi="hi-IN"/>
              </w:rPr>
            </w:pPr>
            <w:r w:rsidRPr="00075171">
              <w:rPr>
                <w:rFonts w:ascii="Times New Roman" w:eastAsia="Times New Roman" w:hAnsi="Times New Roman" w:cs="Times New Roman"/>
                <w:color w:val="000000"/>
                <w:sz w:val="18"/>
                <w:szCs w:val="18"/>
                <w:lang w:eastAsia="en-IN" w:bidi="hi-IN"/>
              </w:rPr>
              <w:t xml:space="preserve">Loans received in the form of cash – Rs 2,50,00,000 ( on Mar 2015 )     </w:t>
            </w:r>
          </w:p>
          <w:p w:rsidR="00B900CE" w:rsidRPr="00075171" w:rsidRDefault="00B900CE" w:rsidP="00B900CE">
            <w:pPr>
              <w:autoSpaceDE w:val="0"/>
              <w:autoSpaceDN w:val="0"/>
              <w:adjustRightInd w:val="0"/>
              <w:spacing w:after="0" w:line="240" w:lineRule="auto"/>
              <w:rPr>
                <w:rFonts w:ascii="Times New Roman" w:eastAsia="Times New Roman" w:hAnsi="Times New Roman" w:cs="Times New Roman"/>
                <w:color w:val="000000"/>
                <w:sz w:val="18"/>
                <w:szCs w:val="18"/>
                <w:lang w:eastAsia="en-IN" w:bidi="hi-IN"/>
              </w:rPr>
            </w:pPr>
            <w:r w:rsidRPr="00075171">
              <w:rPr>
                <w:rFonts w:ascii="Times New Roman" w:eastAsia="Times New Roman" w:hAnsi="Times New Roman" w:cs="Times New Roman"/>
                <w:color w:val="000000"/>
                <w:sz w:val="18"/>
                <w:szCs w:val="18"/>
                <w:lang w:eastAsia="en-IN" w:bidi="hi-IN"/>
              </w:rPr>
              <w:t>Summons  under section 131 (1)  (c) were issued on March 2016  compelling the production of books of account and other documents;</w:t>
            </w:r>
          </w:p>
          <w:p w:rsidR="00B900CE" w:rsidRPr="00075171" w:rsidRDefault="00B900CE" w:rsidP="00B900CE">
            <w:pPr>
              <w:autoSpaceDE w:val="0"/>
              <w:autoSpaceDN w:val="0"/>
              <w:adjustRightInd w:val="0"/>
              <w:spacing w:after="0" w:line="240" w:lineRule="auto"/>
              <w:rPr>
                <w:rFonts w:ascii="Times New Roman" w:eastAsia="Times New Roman" w:hAnsi="Times New Roman" w:cs="Times New Roman"/>
                <w:color w:val="000000"/>
                <w:sz w:val="18"/>
                <w:szCs w:val="18"/>
                <w:lang w:eastAsia="en-IN" w:bidi="hi-IN"/>
              </w:rPr>
            </w:pPr>
          </w:p>
          <w:p w:rsidR="00F0681B" w:rsidRDefault="00B900CE" w:rsidP="00F0681B">
            <w:pPr>
              <w:pStyle w:val="indent1a"/>
              <w:shd w:val="clear" w:color="auto" w:fill="FFFFFF"/>
              <w:spacing w:before="0" w:beforeAutospacing="0" w:after="80" w:afterAutospacing="0"/>
              <w:ind w:left="454" w:hanging="454"/>
              <w:jc w:val="both"/>
              <w:rPr>
                <w:color w:val="000000"/>
                <w:sz w:val="18"/>
                <w:szCs w:val="18"/>
              </w:rPr>
            </w:pPr>
            <w:r>
              <w:rPr>
                <w:color w:val="000000"/>
                <w:sz w:val="18"/>
                <w:szCs w:val="18"/>
              </w:rPr>
              <w:t xml:space="preserve">We were collating the necessary records and other documents comprising the books of accounts for submission </w:t>
            </w:r>
          </w:p>
          <w:p w:rsidR="00F0681B" w:rsidRDefault="00B900CE" w:rsidP="00F0681B">
            <w:pPr>
              <w:pStyle w:val="indent1a"/>
              <w:shd w:val="clear" w:color="auto" w:fill="FFFFFF"/>
              <w:spacing w:before="0" w:beforeAutospacing="0" w:after="80" w:afterAutospacing="0"/>
              <w:ind w:left="454" w:hanging="454"/>
              <w:jc w:val="both"/>
              <w:rPr>
                <w:color w:val="000000"/>
                <w:sz w:val="18"/>
                <w:szCs w:val="18"/>
              </w:rPr>
            </w:pPr>
            <w:r>
              <w:rPr>
                <w:color w:val="000000"/>
                <w:sz w:val="18"/>
                <w:szCs w:val="18"/>
              </w:rPr>
              <w:t xml:space="preserve">before the Assessing Officer. Since it took us 6 months to submit the necessary documents, the </w:t>
            </w:r>
            <w:r w:rsidR="0050708B">
              <w:rPr>
                <w:color w:val="000000"/>
                <w:sz w:val="18"/>
                <w:szCs w:val="18"/>
              </w:rPr>
              <w:t xml:space="preserve">Principal Chief </w:t>
            </w:r>
          </w:p>
          <w:p w:rsidR="00F0681B" w:rsidRDefault="0050708B" w:rsidP="00F0681B">
            <w:pPr>
              <w:pStyle w:val="indent1a"/>
              <w:shd w:val="clear" w:color="auto" w:fill="FFFFFF"/>
              <w:spacing w:before="0" w:beforeAutospacing="0" w:after="80" w:afterAutospacing="0"/>
              <w:ind w:left="454" w:hanging="454"/>
              <w:jc w:val="both"/>
              <w:rPr>
                <w:color w:val="000000"/>
                <w:sz w:val="18"/>
                <w:szCs w:val="18"/>
              </w:rPr>
            </w:pPr>
            <w:r>
              <w:rPr>
                <w:color w:val="000000"/>
                <w:sz w:val="18"/>
                <w:szCs w:val="18"/>
              </w:rPr>
              <w:t>Commissioner</w:t>
            </w:r>
            <w:r w:rsidR="00B900CE">
              <w:rPr>
                <w:color w:val="000000"/>
                <w:sz w:val="18"/>
                <w:szCs w:val="18"/>
              </w:rPr>
              <w:t xml:space="preserve"> </w:t>
            </w:r>
            <w:r w:rsidR="00075171">
              <w:rPr>
                <w:color w:val="000000"/>
                <w:sz w:val="18"/>
                <w:szCs w:val="18"/>
              </w:rPr>
              <w:t xml:space="preserve">authorized the IT officer ( herein after referred to as the authorized officer) to </w:t>
            </w:r>
          </w:p>
          <w:p w:rsidR="00F0681B" w:rsidRDefault="00075171" w:rsidP="00C50272">
            <w:pPr>
              <w:pStyle w:val="indent1a"/>
              <w:numPr>
                <w:ilvl w:val="0"/>
                <w:numId w:val="25"/>
              </w:numPr>
              <w:shd w:val="clear" w:color="auto" w:fill="FFFFFF"/>
              <w:spacing w:before="0" w:beforeAutospacing="0" w:after="80" w:afterAutospacing="0"/>
              <w:jc w:val="both"/>
              <w:rPr>
                <w:color w:val="000000"/>
                <w:sz w:val="18"/>
                <w:szCs w:val="18"/>
              </w:rPr>
            </w:pPr>
            <w:r w:rsidRPr="00075171">
              <w:rPr>
                <w:color w:val="000000"/>
                <w:sz w:val="18"/>
                <w:szCs w:val="18"/>
              </w:rPr>
              <w:t xml:space="preserve">search the Assessee, </w:t>
            </w:r>
          </w:p>
          <w:p w:rsidR="00075171" w:rsidRDefault="00C50272" w:rsidP="00C50272">
            <w:pPr>
              <w:pStyle w:val="indent1a"/>
              <w:numPr>
                <w:ilvl w:val="0"/>
                <w:numId w:val="25"/>
              </w:numPr>
              <w:shd w:val="clear" w:color="auto" w:fill="FFFFFF"/>
              <w:spacing w:before="0" w:beforeAutospacing="0" w:after="80" w:afterAutospacing="0"/>
              <w:jc w:val="both"/>
              <w:rPr>
                <w:color w:val="000000"/>
                <w:sz w:val="18"/>
                <w:szCs w:val="18"/>
              </w:rPr>
            </w:pPr>
            <w:r w:rsidRPr="00C50272">
              <w:rPr>
                <w:color w:val="000000"/>
                <w:sz w:val="18"/>
                <w:szCs w:val="18"/>
              </w:rPr>
              <w:t>require the assessee’ s Manager</w:t>
            </w:r>
            <w:r w:rsidR="00075171" w:rsidRPr="00C50272">
              <w:rPr>
                <w:color w:val="000000"/>
                <w:sz w:val="18"/>
                <w:szCs w:val="18"/>
              </w:rPr>
              <w:t xml:space="preserve"> who is found to be in possession or control of books of account or other documents maintained in the form of electronic record as defined in clause (t) of sub-section (1) of section 2 of the Information Technology Act, 2000 (21 of 2000), to afford the authorised officer the necessary facility to inspect such books of account or other documents;</w:t>
            </w:r>
            <w:r>
              <w:rPr>
                <w:color w:val="000000"/>
                <w:sz w:val="18"/>
                <w:szCs w:val="18"/>
              </w:rPr>
              <w:t xml:space="preserve"> and</w:t>
            </w:r>
          </w:p>
          <w:p w:rsidR="00075171" w:rsidRPr="00C50272" w:rsidRDefault="00075171" w:rsidP="00C50272">
            <w:pPr>
              <w:pStyle w:val="indent1a"/>
              <w:numPr>
                <w:ilvl w:val="0"/>
                <w:numId w:val="25"/>
              </w:numPr>
              <w:shd w:val="clear" w:color="auto" w:fill="FFFFFF"/>
              <w:spacing w:before="0" w:beforeAutospacing="0" w:after="80" w:afterAutospacing="0"/>
              <w:jc w:val="both"/>
              <w:rPr>
                <w:color w:val="000000"/>
                <w:sz w:val="18"/>
                <w:szCs w:val="18"/>
              </w:rPr>
            </w:pPr>
            <w:r w:rsidRPr="00C50272">
              <w:rPr>
                <w:color w:val="000000"/>
                <w:sz w:val="18"/>
                <w:szCs w:val="18"/>
              </w:rPr>
              <w:t>seize any such books of account, other documents, money, bullion, jewellery or other valuable article or thing found as a result of such search:</w:t>
            </w:r>
          </w:p>
          <w:p w:rsidR="007A6B1D" w:rsidRDefault="007A6B1D" w:rsidP="00726A2F">
            <w:pPr>
              <w:autoSpaceDE w:val="0"/>
              <w:autoSpaceDN w:val="0"/>
              <w:adjustRightInd w:val="0"/>
              <w:spacing w:after="0" w:line="240" w:lineRule="auto"/>
              <w:rPr>
                <w:rFonts w:ascii="Times New Roman" w:eastAsia="Times New Roman" w:hAnsi="Times New Roman" w:cs="Times New Roman"/>
                <w:color w:val="000000"/>
                <w:sz w:val="18"/>
                <w:szCs w:val="18"/>
                <w:lang w:eastAsia="en-IN" w:bidi="hi-IN"/>
              </w:rPr>
            </w:pPr>
            <w:r>
              <w:rPr>
                <w:rFonts w:ascii="Times New Roman" w:eastAsia="Times New Roman" w:hAnsi="Times New Roman" w:cs="Times New Roman"/>
                <w:color w:val="000000"/>
                <w:sz w:val="18"/>
                <w:szCs w:val="18"/>
                <w:lang w:eastAsia="en-IN" w:bidi="hi-IN"/>
              </w:rPr>
              <w:t xml:space="preserve">Based on the search notice under section 132, the Assessing officer </w:t>
            </w:r>
            <w:r w:rsidRPr="007A6B1D">
              <w:rPr>
                <w:rFonts w:ascii="Times New Roman" w:eastAsia="Times New Roman" w:hAnsi="Times New Roman" w:cs="Times New Roman"/>
                <w:color w:val="000000"/>
                <w:sz w:val="18"/>
                <w:szCs w:val="18"/>
                <w:lang w:eastAsia="en-IN" w:bidi="hi-IN"/>
              </w:rPr>
              <w:t>issue</w:t>
            </w:r>
            <w:r>
              <w:rPr>
                <w:rFonts w:ascii="Times New Roman" w:eastAsia="Times New Roman" w:hAnsi="Times New Roman" w:cs="Times New Roman"/>
                <w:color w:val="000000"/>
                <w:sz w:val="18"/>
                <w:szCs w:val="18"/>
                <w:lang w:eastAsia="en-IN" w:bidi="hi-IN"/>
              </w:rPr>
              <w:t>d</w:t>
            </w:r>
            <w:r w:rsidRPr="007A6B1D">
              <w:rPr>
                <w:rFonts w:ascii="Times New Roman" w:eastAsia="Times New Roman" w:hAnsi="Times New Roman" w:cs="Times New Roman"/>
                <w:color w:val="000000"/>
                <w:sz w:val="18"/>
                <w:szCs w:val="18"/>
                <w:lang w:eastAsia="en-IN" w:bidi="hi-IN"/>
              </w:rPr>
              <w:t xml:space="preserve"> notice to </w:t>
            </w:r>
            <w:r>
              <w:rPr>
                <w:rFonts w:ascii="Times New Roman" w:eastAsia="Times New Roman" w:hAnsi="Times New Roman" w:cs="Times New Roman"/>
                <w:color w:val="000000"/>
                <w:sz w:val="18"/>
                <w:szCs w:val="18"/>
                <w:lang w:eastAsia="en-IN" w:bidi="hi-IN"/>
              </w:rPr>
              <w:t xml:space="preserve">the assessee under section 153A(1) (a) </w:t>
            </w:r>
            <w:r w:rsidRPr="007A6B1D">
              <w:rPr>
                <w:rFonts w:ascii="Times New Roman" w:eastAsia="Times New Roman" w:hAnsi="Times New Roman" w:cs="Times New Roman"/>
                <w:color w:val="000000"/>
                <w:sz w:val="18"/>
                <w:szCs w:val="18"/>
                <w:lang w:eastAsia="en-IN" w:bidi="hi-IN"/>
              </w:rPr>
              <w:t xml:space="preserve"> requiring him to furnish within </w:t>
            </w:r>
            <w:r>
              <w:rPr>
                <w:rFonts w:ascii="Times New Roman" w:eastAsia="Times New Roman" w:hAnsi="Times New Roman" w:cs="Times New Roman"/>
                <w:color w:val="000000"/>
                <w:sz w:val="18"/>
                <w:szCs w:val="18"/>
                <w:lang w:eastAsia="en-IN" w:bidi="hi-IN"/>
              </w:rPr>
              <w:t>2 months</w:t>
            </w:r>
            <w:r w:rsidRPr="007A6B1D">
              <w:rPr>
                <w:rFonts w:ascii="Times New Roman" w:eastAsia="Times New Roman" w:hAnsi="Times New Roman" w:cs="Times New Roman"/>
                <w:color w:val="000000"/>
                <w:sz w:val="18"/>
                <w:szCs w:val="18"/>
                <w:lang w:eastAsia="en-IN" w:bidi="hi-IN"/>
              </w:rPr>
              <w:t xml:space="preserve"> specified in the notice, the return of income in respect of each assessment year falling within six assessment years </w:t>
            </w:r>
            <w:r>
              <w:rPr>
                <w:rFonts w:ascii="Times New Roman" w:eastAsia="Times New Roman" w:hAnsi="Times New Roman" w:cs="Times New Roman"/>
                <w:color w:val="000000"/>
                <w:sz w:val="18"/>
                <w:szCs w:val="18"/>
                <w:lang w:eastAsia="en-IN" w:bidi="hi-IN"/>
              </w:rPr>
              <w:t>starting from AY  20011-12 and ending on 2016-17 and passes assessment/reassessment orders under section 153A(1)(b)</w:t>
            </w:r>
            <w:r w:rsidR="00F41FCB">
              <w:rPr>
                <w:rFonts w:ascii="Times New Roman" w:eastAsia="Times New Roman" w:hAnsi="Times New Roman" w:cs="Times New Roman"/>
                <w:color w:val="000000"/>
                <w:sz w:val="18"/>
                <w:szCs w:val="18"/>
                <w:lang w:eastAsia="en-IN" w:bidi="hi-IN"/>
              </w:rPr>
              <w:t xml:space="preserve"> </w:t>
            </w:r>
          </w:p>
          <w:p w:rsidR="00F41FCB" w:rsidRDefault="00F41FCB" w:rsidP="00726A2F">
            <w:pPr>
              <w:autoSpaceDE w:val="0"/>
              <w:autoSpaceDN w:val="0"/>
              <w:adjustRightInd w:val="0"/>
              <w:spacing w:after="0" w:line="240" w:lineRule="auto"/>
              <w:rPr>
                <w:rFonts w:ascii="Times New Roman" w:eastAsia="Times New Roman" w:hAnsi="Times New Roman" w:cs="Times New Roman"/>
                <w:color w:val="000000"/>
                <w:sz w:val="18"/>
                <w:szCs w:val="18"/>
                <w:lang w:eastAsia="en-IN" w:bidi="hi-IN"/>
              </w:rPr>
            </w:pPr>
          </w:p>
          <w:p w:rsidR="006D2C78" w:rsidRPr="00075171" w:rsidRDefault="00726A2F" w:rsidP="006D2C78">
            <w:pPr>
              <w:autoSpaceDE w:val="0"/>
              <w:autoSpaceDN w:val="0"/>
              <w:adjustRightInd w:val="0"/>
              <w:spacing w:after="0" w:line="240" w:lineRule="auto"/>
              <w:rPr>
                <w:rFonts w:ascii="Times New Roman" w:eastAsia="Times New Roman" w:hAnsi="Times New Roman" w:cs="Times New Roman"/>
                <w:color w:val="000000"/>
                <w:sz w:val="18"/>
                <w:szCs w:val="18"/>
                <w:lang w:eastAsia="en-IN" w:bidi="hi-IN"/>
              </w:rPr>
            </w:pPr>
            <w:r w:rsidRPr="00075171">
              <w:rPr>
                <w:rFonts w:ascii="Times New Roman" w:eastAsia="Times New Roman" w:hAnsi="Times New Roman" w:cs="Times New Roman"/>
                <w:color w:val="000000"/>
                <w:sz w:val="18"/>
                <w:szCs w:val="18"/>
                <w:lang w:eastAsia="en-IN" w:bidi="hi-IN"/>
              </w:rPr>
              <w:t xml:space="preserve">The Assessing officer has added these loans as unexplained income in my hands and added to the Total </w:t>
            </w:r>
            <w:proofErr w:type="gramStart"/>
            <w:r w:rsidRPr="00075171">
              <w:rPr>
                <w:rFonts w:ascii="Times New Roman" w:eastAsia="Times New Roman" w:hAnsi="Times New Roman" w:cs="Times New Roman"/>
                <w:color w:val="000000"/>
                <w:sz w:val="18"/>
                <w:szCs w:val="18"/>
                <w:lang w:eastAsia="en-IN" w:bidi="hi-IN"/>
              </w:rPr>
              <w:t xml:space="preserve">Income </w:t>
            </w:r>
            <w:r w:rsidR="00F41FCB">
              <w:rPr>
                <w:rFonts w:ascii="Times New Roman" w:eastAsia="Times New Roman" w:hAnsi="Times New Roman" w:cs="Times New Roman"/>
                <w:color w:val="000000"/>
                <w:sz w:val="18"/>
                <w:szCs w:val="18"/>
                <w:lang w:eastAsia="en-IN" w:bidi="hi-IN"/>
              </w:rPr>
              <w:t>.</w:t>
            </w:r>
            <w:proofErr w:type="gramEnd"/>
          </w:p>
          <w:p w:rsidR="006D2C78" w:rsidRPr="00075171" w:rsidRDefault="006D2C78" w:rsidP="006D2C78">
            <w:pPr>
              <w:autoSpaceDE w:val="0"/>
              <w:autoSpaceDN w:val="0"/>
              <w:adjustRightInd w:val="0"/>
              <w:spacing w:after="0" w:line="240" w:lineRule="auto"/>
              <w:rPr>
                <w:rFonts w:ascii="Times New Roman" w:eastAsia="Times New Roman" w:hAnsi="Times New Roman" w:cs="Times New Roman"/>
                <w:color w:val="000000"/>
                <w:sz w:val="18"/>
                <w:szCs w:val="18"/>
                <w:lang w:eastAsia="en-IN" w:bidi="hi-IN"/>
              </w:rPr>
            </w:pPr>
          </w:p>
        </w:tc>
      </w:tr>
      <w:tr w:rsidR="006D2C78" w:rsidRPr="006D2C78" w:rsidTr="006D2C78">
        <w:trPr>
          <w:trHeight w:val="118"/>
        </w:trPr>
        <w:tc>
          <w:tcPr>
            <w:tcW w:w="8347" w:type="dxa"/>
            <w:gridSpan w:val="4"/>
          </w:tcPr>
          <w:p w:rsidR="006D2C78" w:rsidRPr="006D2C78" w:rsidRDefault="006D2C78" w:rsidP="006D2C78">
            <w:pPr>
              <w:autoSpaceDE w:val="0"/>
              <w:autoSpaceDN w:val="0"/>
              <w:adjustRightInd w:val="0"/>
              <w:spacing w:after="0" w:line="240" w:lineRule="auto"/>
              <w:rPr>
                <w:rFonts w:ascii="Times New Roman" w:hAnsi="Times New Roman" w:cs="Times New Roman"/>
                <w:color w:val="000000"/>
                <w:sz w:val="18"/>
                <w:szCs w:val="18"/>
                <w:lang w:bidi="hi-IN"/>
              </w:rPr>
            </w:pPr>
            <w:r w:rsidRPr="006D2C78">
              <w:rPr>
                <w:rFonts w:ascii="Times New Roman" w:hAnsi="Times New Roman" w:cs="Times New Roman"/>
                <w:color w:val="000000"/>
                <w:sz w:val="18"/>
                <w:szCs w:val="18"/>
                <w:lang w:bidi="hi-IN"/>
              </w:rPr>
              <w:t xml:space="preserve">List of documentary evidence relied upon </w:t>
            </w:r>
          </w:p>
        </w:tc>
      </w:tr>
      <w:tr w:rsidR="006D2C78" w:rsidRPr="006D2C78" w:rsidTr="008569C7">
        <w:trPr>
          <w:trHeight w:val="357"/>
        </w:trPr>
        <w:tc>
          <w:tcPr>
            <w:tcW w:w="812" w:type="dxa"/>
          </w:tcPr>
          <w:p w:rsidR="006D2C78" w:rsidRDefault="006D2C78" w:rsidP="008569C7">
            <w:pPr>
              <w:autoSpaceDE w:val="0"/>
              <w:autoSpaceDN w:val="0"/>
              <w:adjustRightInd w:val="0"/>
              <w:spacing w:after="0" w:line="240" w:lineRule="auto"/>
              <w:rPr>
                <w:rFonts w:ascii="Times New Roman" w:hAnsi="Times New Roman" w:cs="Times New Roman"/>
                <w:color w:val="000000"/>
                <w:sz w:val="18"/>
                <w:szCs w:val="18"/>
                <w:lang w:bidi="hi-IN"/>
              </w:rPr>
            </w:pPr>
            <w:r w:rsidRPr="008569C7">
              <w:rPr>
                <w:rFonts w:ascii="Times New Roman" w:hAnsi="Times New Roman" w:cs="Times New Roman"/>
                <w:color w:val="000000"/>
                <w:sz w:val="18"/>
                <w:szCs w:val="18"/>
                <w:lang w:bidi="hi-IN"/>
              </w:rPr>
              <w:t xml:space="preserve">12 </w:t>
            </w:r>
          </w:p>
          <w:p w:rsidR="008569C7" w:rsidRPr="008569C7" w:rsidRDefault="008569C7" w:rsidP="008569C7">
            <w:pPr>
              <w:autoSpaceDE w:val="0"/>
              <w:autoSpaceDN w:val="0"/>
              <w:adjustRightInd w:val="0"/>
              <w:spacing w:after="0" w:line="240" w:lineRule="auto"/>
              <w:rPr>
                <w:rFonts w:ascii="Times New Roman" w:hAnsi="Times New Roman" w:cs="Times New Roman"/>
                <w:color w:val="000000"/>
                <w:sz w:val="18"/>
                <w:szCs w:val="18"/>
                <w:lang w:bidi="hi-IN"/>
              </w:rPr>
            </w:pPr>
          </w:p>
        </w:tc>
        <w:tc>
          <w:tcPr>
            <w:tcW w:w="6662" w:type="dxa"/>
            <w:gridSpan w:val="2"/>
          </w:tcPr>
          <w:p w:rsidR="006D2C78" w:rsidRPr="006D2C78" w:rsidRDefault="006D2C78" w:rsidP="006D2C78">
            <w:pPr>
              <w:autoSpaceDE w:val="0"/>
              <w:autoSpaceDN w:val="0"/>
              <w:adjustRightInd w:val="0"/>
              <w:spacing w:after="0" w:line="240" w:lineRule="auto"/>
              <w:rPr>
                <w:rFonts w:ascii="Times New Roman" w:hAnsi="Times New Roman" w:cs="Times New Roman"/>
                <w:color w:val="000000"/>
                <w:sz w:val="18"/>
                <w:szCs w:val="18"/>
                <w:lang w:bidi="hi-IN"/>
              </w:rPr>
            </w:pPr>
            <w:r w:rsidRPr="006D2C78">
              <w:rPr>
                <w:rFonts w:ascii="Times New Roman" w:hAnsi="Times New Roman" w:cs="Times New Roman"/>
                <w:color w:val="000000"/>
                <w:sz w:val="18"/>
                <w:szCs w:val="18"/>
                <w:lang w:bidi="hi-IN"/>
              </w:rPr>
              <w:t xml:space="preserve">Whether any documentary evidence other than the evidence produced during the course of proceedings before the Income-tax Authority has been filed in terms of rule 46A </w:t>
            </w:r>
          </w:p>
        </w:tc>
        <w:tc>
          <w:tcPr>
            <w:tcW w:w="873" w:type="dxa"/>
          </w:tcPr>
          <w:p w:rsidR="006D2C78" w:rsidRPr="006D2C78" w:rsidRDefault="006D2C78" w:rsidP="006D2C78">
            <w:pPr>
              <w:autoSpaceDE w:val="0"/>
              <w:autoSpaceDN w:val="0"/>
              <w:adjustRightInd w:val="0"/>
              <w:spacing w:after="0" w:line="240" w:lineRule="auto"/>
              <w:rPr>
                <w:rFonts w:ascii="Times New Roman" w:hAnsi="Times New Roman" w:cs="Times New Roman"/>
                <w:color w:val="000000"/>
                <w:sz w:val="18"/>
                <w:szCs w:val="18"/>
                <w:lang w:bidi="hi-IN"/>
              </w:rPr>
            </w:pPr>
            <w:r w:rsidRPr="006D2C78">
              <w:rPr>
                <w:rFonts w:ascii="Times New Roman" w:hAnsi="Times New Roman" w:cs="Times New Roman"/>
                <w:color w:val="000000"/>
                <w:sz w:val="18"/>
                <w:szCs w:val="18"/>
                <w:lang w:bidi="hi-IN"/>
              </w:rPr>
              <w:t xml:space="preserve">Yes / </w:t>
            </w:r>
            <w:r w:rsidRPr="006D2C78">
              <w:rPr>
                <w:rFonts w:ascii="Times New Roman" w:hAnsi="Times New Roman" w:cs="Times New Roman"/>
                <w:strike/>
                <w:color w:val="000000"/>
                <w:sz w:val="18"/>
                <w:szCs w:val="18"/>
                <w:lang w:bidi="hi-IN"/>
              </w:rPr>
              <w:t>No</w:t>
            </w:r>
            <w:r w:rsidRPr="006D2C78">
              <w:rPr>
                <w:rFonts w:ascii="Times New Roman" w:hAnsi="Times New Roman" w:cs="Times New Roman"/>
                <w:color w:val="000000"/>
                <w:sz w:val="18"/>
                <w:szCs w:val="18"/>
                <w:lang w:bidi="hi-IN"/>
              </w:rPr>
              <w:t xml:space="preserve"> </w:t>
            </w:r>
          </w:p>
        </w:tc>
      </w:tr>
      <w:tr w:rsidR="006D2C78" w:rsidRPr="006D2C78" w:rsidTr="008569C7">
        <w:trPr>
          <w:trHeight w:val="118"/>
        </w:trPr>
        <w:tc>
          <w:tcPr>
            <w:tcW w:w="6057" w:type="dxa"/>
            <w:gridSpan w:val="2"/>
          </w:tcPr>
          <w:p w:rsidR="008569C7" w:rsidRDefault="006D2C78" w:rsidP="008569C7">
            <w:pPr>
              <w:pStyle w:val="ListParagraph"/>
              <w:numPr>
                <w:ilvl w:val="0"/>
                <w:numId w:val="6"/>
              </w:numPr>
              <w:autoSpaceDE w:val="0"/>
              <w:autoSpaceDN w:val="0"/>
              <w:adjustRightInd w:val="0"/>
              <w:spacing w:after="0" w:line="240" w:lineRule="auto"/>
              <w:rPr>
                <w:rFonts w:ascii="Times New Roman" w:hAnsi="Times New Roman" w:cs="Times New Roman"/>
                <w:color w:val="000000"/>
                <w:sz w:val="18"/>
                <w:szCs w:val="18"/>
                <w:lang w:bidi="hi-IN"/>
              </w:rPr>
            </w:pPr>
            <w:r w:rsidRPr="008569C7">
              <w:rPr>
                <w:rFonts w:ascii="Times New Roman" w:hAnsi="Times New Roman" w:cs="Times New Roman"/>
                <w:color w:val="000000"/>
                <w:sz w:val="16"/>
                <w:szCs w:val="16"/>
                <w:lang w:bidi="hi-IN"/>
              </w:rPr>
              <w:t xml:space="preserve">12.1 </w:t>
            </w:r>
            <w:r w:rsidR="008569C7">
              <w:rPr>
                <w:rFonts w:ascii="Times New Roman" w:hAnsi="Times New Roman" w:cs="Times New Roman"/>
                <w:color w:val="000000"/>
                <w:sz w:val="18"/>
                <w:szCs w:val="18"/>
                <w:lang w:bidi="hi-IN"/>
              </w:rPr>
              <w:t>List of cheque payments received with dates, the bank pass book credit entries, Promissory notes /receipts signed and issued by me acknowledging the loan receipt have already been submitted before the Assessing Officer</w:t>
            </w:r>
          </w:p>
          <w:p w:rsidR="006D2C78" w:rsidRPr="008569C7" w:rsidRDefault="008569C7" w:rsidP="00FB1B8A">
            <w:pPr>
              <w:pStyle w:val="ListParagraph"/>
              <w:numPr>
                <w:ilvl w:val="0"/>
                <w:numId w:val="6"/>
              </w:numPr>
              <w:autoSpaceDE w:val="0"/>
              <w:autoSpaceDN w:val="0"/>
              <w:adjustRightInd w:val="0"/>
              <w:spacing w:after="0" w:line="240" w:lineRule="auto"/>
              <w:rPr>
                <w:rFonts w:ascii="Times New Roman" w:hAnsi="Times New Roman" w:cs="Times New Roman"/>
                <w:color w:val="000000"/>
                <w:sz w:val="16"/>
                <w:szCs w:val="16"/>
                <w:lang w:bidi="hi-IN"/>
              </w:rPr>
            </w:pPr>
            <w:r w:rsidRPr="008569C7">
              <w:rPr>
                <w:rFonts w:ascii="Times New Roman" w:hAnsi="Times New Roman" w:cs="Times New Roman"/>
                <w:color w:val="000000"/>
                <w:sz w:val="18"/>
                <w:szCs w:val="18"/>
                <w:lang w:bidi="hi-IN"/>
              </w:rPr>
              <w:t>12.2 Fresh documents in the form of mail correspondences from the lenders to me asking for repayment and my responses seeking time are now attached.</w:t>
            </w:r>
          </w:p>
          <w:p w:rsidR="008569C7" w:rsidRPr="006D2C78" w:rsidRDefault="008569C7" w:rsidP="008569C7">
            <w:pPr>
              <w:autoSpaceDE w:val="0"/>
              <w:autoSpaceDN w:val="0"/>
              <w:adjustRightInd w:val="0"/>
              <w:spacing w:after="0" w:line="240" w:lineRule="auto"/>
              <w:rPr>
                <w:rFonts w:ascii="Times New Roman" w:hAnsi="Times New Roman" w:cs="Times New Roman"/>
                <w:color w:val="000000"/>
                <w:sz w:val="16"/>
                <w:szCs w:val="16"/>
                <w:lang w:bidi="hi-IN"/>
              </w:rPr>
            </w:pPr>
          </w:p>
        </w:tc>
        <w:tc>
          <w:tcPr>
            <w:tcW w:w="2290" w:type="dxa"/>
            <w:gridSpan w:val="2"/>
          </w:tcPr>
          <w:p w:rsidR="006D2C78" w:rsidRPr="006D2C78" w:rsidRDefault="006D2C78" w:rsidP="006D2C78">
            <w:pPr>
              <w:autoSpaceDE w:val="0"/>
              <w:autoSpaceDN w:val="0"/>
              <w:adjustRightInd w:val="0"/>
              <w:spacing w:after="0" w:line="240" w:lineRule="auto"/>
              <w:rPr>
                <w:rFonts w:ascii="Times New Roman" w:hAnsi="Times New Roman" w:cs="Times New Roman"/>
                <w:color w:val="000000"/>
                <w:sz w:val="18"/>
                <w:szCs w:val="18"/>
                <w:lang w:bidi="hi-IN"/>
              </w:rPr>
            </w:pPr>
            <w:r w:rsidRPr="006D2C78">
              <w:rPr>
                <w:rFonts w:ascii="Times New Roman" w:hAnsi="Times New Roman" w:cs="Times New Roman"/>
                <w:color w:val="000000"/>
                <w:sz w:val="18"/>
                <w:szCs w:val="18"/>
                <w:lang w:bidi="hi-IN"/>
              </w:rPr>
              <w:lastRenderedPageBreak/>
              <w:t xml:space="preserve">If reply to12 is Yes, furnish the list of such documentary evidence </w:t>
            </w:r>
          </w:p>
        </w:tc>
      </w:tr>
      <w:tr w:rsidR="006D2C78" w:rsidRPr="006D2C78" w:rsidTr="008569C7">
        <w:trPr>
          <w:trHeight w:val="119"/>
        </w:trPr>
        <w:tc>
          <w:tcPr>
            <w:tcW w:w="6057" w:type="dxa"/>
            <w:gridSpan w:val="2"/>
          </w:tcPr>
          <w:p w:rsidR="008569C7" w:rsidRDefault="006D2C78" w:rsidP="008569C7">
            <w:pPr>
              <w:autoSpaceDE w:val="0"/>
              <w:autoSpaceDN w:val="0"/>
              <w:adjustRightInd w:val="0"/>
              <w:spacing w:after="0" w:line="240" w:lineRule="auto"/>
              <w:rPr>
                <w:rFonts w:ascii="Times New Roman" w:hAnsi="Times New Roman" w:cs="Times New Roman"/>
                <w:color w:val="000000"/>
                <w:sz w:val="18"/>
                <w:szCs w:val="18"/>
                <w:lang w:bidi="hi-IN"/>
              </w:rPr>
            </w:pPr>
            <w:r w:rsidRPr="008569C7">
              <w:rPr>
                <w:rFonts w:ascii="Times New Roman" w:hAnsi="Times New Roman" w:cs="Times New Roman"/>
                <w:color w:val="000000"/>
                <w:sz w:val="18"/>
                <w:szCs w:val="18"/>
                <w:lang w:bidi="hi-IN"/>
              </w:rPr>
              <w:t xml:space="preserve">13 </w:t>
            </w:r>
          </w:p>
          <w:p w:rsidR="008569C7" w:rsidRPr="008569C7" w:rsidRDefault="008569C7" w:rsidP="008569C7">
            <w:pPr>
              <w:pStyle w:val="ListParagraph"/>
              <w:numPr>
                <w:ilvl w:val="0"/>
                <w:numId w:val="5"/>
              </w:numPr>
              <w:autoSpaceDE w:val="0"/>
              <w:autoSpaceDN w:val="0"/>
              <w:adjustRightInd w:val="0"/>
              <w:spacing w:after="0" w:line="240" w:lineRule="auto"/>
              <w:rPr>
                <w:rFonts w:ascii="Times New Roman" w:hAnsi="Times New Roman" w:cs="Times New Roman"/>
                <w:color w:val="000000"/>
                <w:sz w:val="18"/>
                <w:szCs w:val="18"/>
                <w:lang w:bidi="hi-IN"/>
              </w:rPr>
            </w:pPr>
            <w:r w:rsidRPr="008569C7">
              <w:rPr>
                <w:rFonts w:ascii="Times New Roman" w:hAnsi="Times New Roman" w:cs="Times New Roman"/>
                <w:color w:val="000000"/>
                <w:sz w:val="18"/>
                <w:szCs w:val="18"/>
                <w:lang w:bidi="hi-IN"/>
              </w:rPr>
              <w:t>I have received loans from my friends/relatives based on personal consideration, the details of which are contained in the list of documents submitted as evidence.</w:t>
            </w:r>
          </w:p>
          <w:p w:rsidR="006D2C78" w:rsidRPr="006D2C78" w:rsidRDefault="006D2C78" w:rsidP="008569C7">
            <w:pPr>
              <w:pStyle w:val="ListParagraph"/>
              <w:numPr>
                <w:ilvl w:val="0"/>
                <w:numId w:val="4"/>
              </w:numPr>
              <w:autoSpaceDE w:val="0"/>
              <w:autoSpaceDN w:val="0"/>
              <w:adjustRightInd w:val="0"/>
              <w:spacing w:after="0" w:line="240" w:lineRule="auto"/>
              <w:rPr>
                <w:rFonts w:ascii="Times New Roman" w:hAnsi="Times New Roman" w:cs="Times New Roman"/>
                <w:color w:val="000000"/>
                <w:sz w:val="18"/>
                <w:szCs w:val="18"/>
                <w:lang w:bidi="hi-IN"/>
              </w:rPr>
            </w:pPr>
          </w:p>
        </w:tc>
        <w:tc>
          <w:tcPr>
            <w:tcW w:w="2290" w:type="dxa"/>
            <w:gridSpan w:val="2"/>
          </w:tcPr>
          <w:p w:rsidR="006D2C78" w:rsidRPr="006D2C78" w:rsidRDefault="006D2C78" w:rsidP="006D2C78">
            <w:pPr>
              <w:autoSpaceDE w:val="0"/>
              <w:autoSpaceDN w:val="0"/>
              <w:adjustRightInd w:val="0"/>
              <w:spacing w:after="0" w:line="240" w:lineRule="auto"/>
              <w:rPr>
                <w:rFonts w:ascii="Times New Roman" w:hAnsi="Times New Roman" w:cs="Times New Roman"/>
                <w:color w:val="000000"/>
                <w:sz w:val="18"/>
                <w:szCs w:val="18"/>
                <w:lang w:bidi="hi-IN"/>
              </w:rPr>
            </w:pPr>
            <w:r w:rsidRPr="006D2C78">
              <w:rPr>
                <w:rFonts w:ascii="Times New Roman" w:hAnsi="Times New Roman" w:cs="Times New Roman"/>
                <w:b/>
                <w:bCs/>
                <w:color w:val="000000"/>
                <w:sz w:val="18"/>
                <w:szCs w:val="18"/>
                <w:lang w:bidi="hi-IN"/>
              </w:rPr>
              <w:t xml:space="preserve">Grounds of Appeal </w:t>
            </w:r>
            <w:r w:rsidRPr="006D2C78">
              <w:rPr>
                <w:rFonts w:ascii="Times New Roman" w:hAnsi="Times New Roman" w:cs="Times New Roman"/>
                <w:color w:val="000000"/>
                <w:sz w:val="18"/>
                <w:szCs w:val="18"/>
                <w:lang w:bidi="hi-IN"/>
              </w:rPr>
              <w:t xml:space="preserve">(each ground not exceeding 100 words) </w:t>
            </w:r>
          </w:p>
        </w:tc>
      </w:tr>
      <w:tr w:rsidR="006D2C78" w:rsidRPr="006D2C78" w:rsidTr="006D2C78">
        <w:trPr>
          <w:trHeight w:val="118"/>
        </w:trPr>
        <w:tc>
          <w:tcPr>
            <w:tcW w:w="8347" w:type="dxa"/>
            <w:gridSpan w:val="4"/>
          </w:tcPr>
          <w:p w:rsidR="008569C7" w:rsidRDefault="006D2C78" w:rsidP="008569C7">
            <w:pPr>
              <w:pStyle w:val="ListParagraph"/>
              <w:numPr>
                <w:ilvl w:val="0"/>
                <w:numId w:val="4"/>
              </w:numPr>
              <w:autoSpaceDE w:val="0"/>
              <w:autoSpaceDN w:val="0"/>
              <w:adjustRightInd w:val="0"/>
              <w:spacing w:after="0" w:line="240" w:lineRule="auto"/>
              <w:rPr>
                <w:rFonts w:ascii="Times New Roman" w:hAnsi="Times New Roman" w:cs="Times New Roman"/>
                <w:color w:val="000000"/>
                <w:sz w:val="18"/>
                <w:szCs w:val="18"/>
                <w:lang w:bidi="hi-IN"/>
              </w:rPr>
            </w:pPr>
            <w:r w:rsidRPr="006D2C78">
              <w:rPr>
                <w:rFonts w:ascii="Times New Roman" w:hAnsi="Times New Roman" w:cs="Times New Roman"/>
                <w:color w:val="000000"/>
                <w:sz w:val="18"/>
                <w:szCs w:val="18"/>
                <w:lang w:bidi="hi-IN"/>
              </w:rPr>
              <w:t xml:space="preserve">1. </w:t>
            </w:r>
            <w:r w:rsidR="008569C7">
              <w:rPr>
                <w:rFonts w:ascii="Times New Roman" w:hAnsi="Times New Roman" w:cs="Times New Roman"/>
                <w:color w:val="000000"/>
                <w:sz w:val="18"/>
                <w:szCs w:val="18"/>
                <w:lang w:bidi="hi-IN"/>
              </w:rPr>
              <w:t>The loans were given by cheques the details of cheque no, date and the bank pass book entries evidencing credit in my bank accounts are attached.</w:t>
            </w:r>
          </w:p>
          <w:p w:rsidR="006D2C78" w:rsidRPr="006D2C78" w:rsidRDefault="006D2C78" w:rsidP="006D2C78">
            <w:pPr>
              <w:autoSpaceDE w:val="0"/>
              <w:autoSpaceDN w:val="0"/>
              <w:adjustRightInd w:val="0"/>
              <w:spacing w:after="0" w:line="240" w:lineRule="auto"/>
              <w:rPr>
                <w:rFonts w:ascii="Times New Roman" w:hAnsi="Times New Roman" w:cs="Times New Roman"/>
                <w:color w:val="000000"/>
                <w:sz w:val="18"/>
                <w:szCs w:val="18"/>
                <w:lang w:bidi="hi-IN"/>
              </w:rPr>
            </w:pPr>
          </w:p>
        </w:tc>
      </w:tr>
      <w:tr w:rsidR="006D2C78" w:rsidRPr="006D2C78" w:rsidTr="006D2C78">
        <w:trPr>
          <w:trHeight w:val="118"/>
        </w:trPr>
        <w:tc>
          <w:tcPr>
            <w:tcW w:w="8347" w:type="dxa"/>
            <w:gridSpan w:val="4"/>
          </w:tcPr>
          <w:p w:rsidR="008569C7" w:rsidRDefault="006D2C78" w:rsidP="008569C7">
            <w:pPr>
              <w:pStyle w:val="ListParagraph"/>
              <w:numPr>
                <w:ilvl w:val="0"/>
                <w:numId w:val="4"/>
              </w:numPr>
              <w:autoSpaceDE w:val="0"/>
              <w:autoSpaceDN w:val="0"/>
              <w:adjustRightInd w:val="0"/>
              <w:spacing w:after="0" w:line="240" w:lineRule="auto"/>
              <w:rPr>
                <w:rFonts w:ascii="Times New Roman" w:hAnsi="Times New Roman" w:cs="Times New Roman"/>
                <w:color w:val="000000"/>
                <w:sz w:val="18"/>
                <w:szCs w:val="18"/>
                <w:lang w:bidi="hi-IN"/>
              </w:rPr>
            </w:pPr>
            <w:r w:rsidRPr="006D2C78">
              <w:rPr>
                <w:rFonts w:ascii="Times New Roman" w:hAnsi="Times New Roman" w:cs="Times New Roman"/>
                <w:color w:val="000000"/>
                <w:sz w:val="18"/>
                <w:szCs w:val="18"/>
                <w:lang w:bidi="hi-IN"/>
              </w:rPr>
              <w:t xml:space="preserve">2. </w:t>
            </w:r>
            <w:r w:rsidR="008569C7">
              <w:rPr>
                <w:rFonts w:ascii="Times New Roman" w:hAnsi="Times New Roman" w:cs="Times New Roman"/>
                <w:color w:val="000000"/>
                <w:sz w:val="18"/>
                <w:szCs w:val="18"/>
                <w:lang w:bidi="hi-IN"/>
              </w:rPr>
              <w:t>Some of the loans are received by cash against the support of my signed promissory notes/receipts issued to the lenders. The documents are attached</w:t>
            </w:r>
          </w:p>
          <w:p w:rsidR="006D2C78" w:rsidRPr="006D2C78" w:rsidRDefault="006D2C78" w:rsidP="006D2C78">
            <w:pPr>
              <w:autoSpaceDE w:val="0"/>
              <w:autoSpaceDN w:val="0"/>
              <w:adjustRightInd w:val="0"/>
              <w:spacing w:after="0" w:line="240" w:lineRule="auto"/>
              <w:rPr>
                <w:rFonts w:ascii="Times New Roman" w:hAnsi="Times New Roman" w:cs="Times New Roman"/>
                <w:color w:val="000000"/>
                <w:sz w:val="18"/>
                <w:szCs w:val="18"/>
                <w:lang w:bidi="hi-IN"/>
              </w:rPr>
            </w:pPr>
          </w:p>
        </w:tc>
      </w:tr>
      <w:tr w:rsidR="006D2C78" w:rsidRPr="006D2C78" w:rsidTr="006D2C78">
        <w:trPr>
          <w:trHeight w:val="118"/>
        </w:trPr>
        <w:tc>
          <w:tcPr>
            <w:tcW w:w="8347" w:type="dxa"/>
            <w:gridSpan w:val="4"/>
          </w:tcPr>
          <w:p w:rsidR="008569C7" w:rsidRDefault="006D2C78" w:rsidP="008569C7">
            <w:pPr>
              <w:pStyle w:val="ListParagraph"/>
              <w:numPr>
                <w:ilvl w:val="0"/>
                <w:numId w:val="4"/>
              </w:numPr>
              <w:autoSpaceDE w:val="0"/>
              <w:autoSpaceDN w:val="0"/>
              <w:adjustRightInd w:val="0"/>
              <w:spacing w:after="0" w:line="240" w:lineRule="auto"/>
              <w:rPr>
                <w:rFonts w:ascii="Times New Roman" w:hAnsi="Times New Roman" w:cs="Times New Roman"/>
                <w:color w:val="000000"/>
                <w:sz w:val="18"/>
                <w:szCs w:val="18"/>
                <w:lang w:bidi="hi-IN"/>
              </w:rPr>
            </w:pPr>
            <w:r w:rsidRPr="006D2C78">
              <w:rPr>
                <w:rFonts w:ascii="Times New Roman" w:hAnsi="Times New Roman" w:cs="Times New Roman"/>
                <w:color w:val="000000"/>
                <w:sz w:val="18"/>
                <w:szCs w:val="18"/>
                <w:lang w:bidi="hi-IN"/>
              </w:rPr>
              <w:t xml:space="preserve">3. </w:t>
            </w:r>
            <w:r w:rsidR="008569C7">
              <w:rPr>
                <w:rFonts w:ascii="Times New Roman" w:hAnsi="Times New Roman" w:cs="Times New Roman"/>
                <w:color w:val="000000"/>
                <w:sz w:val="18"/>
                <w:szCs w:val="18"/>
                <w:lang w:bidi="hi-IN"/>
              </w:rPr>
              <w:t>In some cases, though the receipts do not have the supporting evidences, my correspondences with the lenders that have been acknowledged and in some cases responded by them show clearly the evidence of existence of loans received by me</w:t>
            </w:r>
          </w:p>
          <w:p w:rsidR="006D2C78" w:rsidRPr="006D2C78" w:rsidRDefault="006D2C78" w:rsidP="006D2C78">
            <w:pPr>
              <w:autoSpaceDE w:val="0"/>
              <w:autoSpaceDN w:val="0"/>
              <w:adjustRightInd w:val="0"/>
              <w:spacing w:after="0" w:line="240" w:lineRule="auto"/>
              <w:rPr>
                <w:rFonts w:ascii="Times New Roman" w:hAnsi="Times New Roman" w:cs="Times New Roman"/>
                <w:color w:val="000000"/>
                <w:sz w:val="18"/>
                <w:szCs w:val="18"/>
                <w:lang w:bidi="hi-IN"/>
              </w:rPr>
            </w:pPr>
          </w:p>
        </w:tc>
      </w:tr>
      <w:tr w:rsidR="008569C7" w:rsidRPr="006D2C78" w:rsidTr="006D2C78">
        <w:trPr>
          <w:trHeight w:val="118"/>
        </w:trPr>
        <w:tc>
          <w:tcPr>
            <w:tcW w:w="8347" w:type="dxa"/>
            <w:gridSpan w:val="4"/>
          </w:tcPr>
          <w:p w:rsidR="008569C7" w:rsidRPr="006D2C78" w:rsidRDefault="008569C7" w:rsidP="008569C7">
            <w:pPr>
              <w:pStyle w:val="ListParagraph"/>
              <w:numPr>
                <w:ilvl w:val="0"/>
                <w:numId w:val="4"/>
              </w:numPr>
              <w:autoSpaceDE w:val="0"/>
              <w:autoSpaceDN w:val="0"/>
              <w:adjustRightInd w:val="0"/>
              <w:spacing w:after="0" w:line="240" w:lineRule="auto"/>
              <w:rPr>
                <w:rFonts w:ascii="Times New Roman" w:hAnsi="Times New Roman" w:cs="Times New Roman"/>
                <w:color w:val="000000"/>
                <w:sz w:val="18"/>
                <w:szCs w:val="18"/>
                <w:lang w:bidi="hi-IN"/>
              </w:rPr>
            </w:pPr>
            <w:r>
              <w:rPr>
                <w:rFonts w:ascii="Times New Roman" w:hAnsi="Times New Roman" w:cs="Times New Roman"/>
                <w:color w:val="000000"/>
                <w:sz w:val="18"/>
                <w:szCs w:val="18"/>
                <w:lang w:bidi="hi-IN"/>
              </w:rPr>
              <w:t>These are clearly liabilities due from my side and do not in any manner represent income in my hands.</w:t>
            </w:r>
          </w:p>
          <w:p w:rsidR="008569C7" w:rsidRPr="006D2C78" w:rsidRDefault="008569C7" w:rsidP="008569C7">
            <w:pPr>
              <w:pStyle w:val="ListParagraph"/>
              <w:autoSpaceDE w:val="0"/>
              <w:autoSpaceDN w:val="0"/>
              <w:adjustRightInd w:val="0"/>
              <w:spacing w:after="0" w:line="240" w:lineRule="auto"/>
              <w:rPr>
                <w:rFonts w:ascii="Times New Roman" w:hAnsi="Times New Roman" w:cs="Times New Roman"/>
                <w:color w:val="000000"/>
                <w:sz w:val="18"/>
                <w:szCs w:val="18"/>
                <w:lang w:bidi="hi-IN"/>
              </w:rPr>
            </w:pPr>
          </w:p>
        </w:tc>
      </w:tr>
      <w:tr w:rsidR="00B75FDA" w:rsidRPr="006D2C78" w:rsidTr="006D2C78">
        <w:trPr>
          <w:trHeight w:val="118"/>
        </w:trPr>
        <w:tc>
          <w:tcPr>
            <w:tcW w:w="8347" w:type="dxa"/>
            <w:gridSpan w:val="4"/>
          </w:tcPr>
          <w:p w:rsidR="00B75FDA" w:rsidRDefault="00F41FCB" w:rsidP="008569C7">
            <w:pPr>
              <w:pStyle w:val="ListParagraph"/>
              <w:numPr>
                <w:ilvl w:val="0"/>
                <w:numId w:val="4"/>
              </w:numPr>
              <w:autoSpaceDE w:val="0"/>
              <w:autoSpaceDN w:val="0"/>
              <w:adjustRightInd w:val="0"/>
              <w:spacing w:after="0" w:line="240" w:lineRule="auto"/>
              <w:rPr>
                <w:rFonts w:ascii="Times New Roman" w:hAnsi="Times New Roman" w:cs="Times New Roman"/>
                <w:color w:val="000000"/>
                <w:sz w:val="18"/>
                <w:szCs w:val="18"/>
                <w:lang w:bidi="hi-IN"/>
              </w:rPr>
            </w:pPr>
            <w:r>
              <w:rPr>
                <w:rFonts w:ascii="Times New Roman" w:hAnsi="Times New Roman" w:cs="Times New Roman"/>
                <w:color w:val="000000"/>
                <w:sz w:val="18"/>
                <w:szCs w:val="18"/>
                <w:lang w:bidi="hi-IN"/>
              </w:rPr>
              <w:t>We provided all support during the search proceedings.</w:t>
            </w:r>
          </w:p>
        </w:tc>
      </w:tr>
    </w:tbl>
    <w:p w:rsidR="006D2C78" w:rsidRDefault="006D2C78" w:rsidP="00095BC3">
      <w:pPr>
        <w:rPr>
          <w:rFonts w:ascii="Helvetica" w:hAnsi="Helvetica" w:cs="Helvetica"/>
          <w:color w:val="333333"/>
          <w:sz w:val="23"/>
          <w:szCs w:val="23"/>
          <w:shd w:val="clear" w:color="auto" w:fill="FFFFFF"/>
        </w:rPr>
      </w:pPr>
    </w:p>
    <w:p w:rsidR="00AF5ABC" w:rsidRDefault="00AF5ABC" w:rsidP="00B75FDA">
      <w:pPr>
        <w:pStyle w:val="tx"/>
        <w:shd w:val="clear" w:color="auto" w:fill="FFFFFF"/>
        <w:spacing w:before="0" w:beforeAutospacing="0" w:after="80" w:afterAutospacing="0"/>
        <w:jc w:val="both"/>
        <w:rPr>
          <w:b/>
          <w:bCs/>
          <w:color w:val="444444"/>
        </w:rPr>
      </w:pPr>
    </w:p>
    <w:p w:rsidR="00AF5ABC" w:rsidRDefault="00AF5ABC" w:rsidP="00B75FDA">
      <w:pPr>
        <w:pStyle w:val="tx"/>
        <w:shd w:val="clear" w:color="auto" w:fill="FFFFFF"/>
        <w:spacing w:before="0" w:beforeAutospacing="0" w:after="80" w:afterAutospacing="0"/>
        <w:jc w:val="both"/>
        <w:rPr>
          <w:b/>
          <w:bCs/>
          <w:color w:val="444444"/>
        </w:rPr>
      </w:pPr>
    </w:p>
    <w:p w:rsidR="00AF5ABC" w:rsidRDefault="00AF5ABC" w:rsidP="00B75FDA">
      <w:pPr>
        <w:pStyle w:val="tx"/>
        <w:shd w:val="clear" w:color="auto" w:fill="FFFFFF"/>
        <w:spacing w:before="0" w:beforeAutospacing="0" w:after="80" w:afterAutospacing="0"/>
        <w:jc w:val="both"/>
        <w:rPr>
          <w:b/>
          <w:bCs/>
          <w:color w:val="444444"/>
        </w:rPr>
      </w:pPr>
    </w:p>
    <w:p w:rsidR="004F1242" w:rsidRDefault="004F1242" w:rsidP="00B75FDA">
      <w:pPr>
        <w:pStyle w:val="tx"/>
        <w:shd w:val="clear" w:color="auto" w:fill="FFFFFF"/>
        <w:spacing w:before="0" w:beforeAutospacing="0" w:after="80" w:afterAutospacing="0"/>
        <w:jc w:val="both"/>
        <w:rPr>
          <w:b/>
          <w:bCs/>
          <w:color w:val="444444"/>
        </w:rPr>
      </w:pPr>
    </w:p>
    <w:p w:rsidR="004F1242" w:rsidRDefault="004F1242" w:rsidP="00B75FDA">
      <w:pPr>
        <w:pStyle w:val="tx"/>
        <w:shd w:val="clear" w:color="auto" w:fill="FFFFFF"/>
        <w:spacing w:before="0" w:beforeAutospacing="0" w:after="80" w:afterAutospacing="0"/>
        <w:jc w:val="both"/>
        <w:rPr>
          <w:b/>
          <w:bCs/>
          <w:color w:val="444444"/>
        </w:rPr>
      </w:pPr>
    </w:p>
    <w:p w:rsidR="004F1242" w:rsidRDefault="004F1242" w:rsidP="00B75FDA">
      <w:pPr>
        <w:pStyle w:val="tx"/>
        <w:shd w:val="clear" w:color="auto" w:fill="FFFFFF"/>
        <w:spacing w:before="0" w:beforeAutospacing="0" w:after="80" w:afterAutospacing="0"/>
        <w:jc w:val="both"/>
        <w:rPr>
          <w:b/>
          <w:bCs/>
          <w:color w:val="444444"/>
        </w:rPr>
      </w:pPr>
      <w:bookmarkStart w:id="0" w:name="_GoBack"/>
      <w:bookmarkEnd w:id="0"/>
    </w:p>
    <w:p w:rsidR="00646544" w:rsidRDefault="00646544" w:rsidP="00B75FDA">
      <w:pPr>
        <w:pStyle w:val="tx"/>
        <w:shd w:val="clear" w:color="auto" w:fill="FFFFFF"/>
        <w:spacing w:before="0" w:beforeAutospacing="0" w:after="80" w:afterAutospacing="0"/>
        <w:jc w:val="both"/>
        <w:rPr>
          <w:b/>
          <w:bCs/>
          <w:color w:val="444444"/>
        </w:rPr>
      </w:pPr>
    </w:p>
    <w:p w:rsidR="00646544" w:rsidRDefault="00646544" w:rsidP="00B75FDA">
      <w:pPr>
        <w:pStyle w:val="tx"/>
        <w:shd w:val="clear" w:color="auto" w:fill="FFFFFF"/>
        <w:spacing w:before="0" w:beforeAutospacing="0" w:after="80" w:afterAutospacing="0"/>
        <w:jc w:val="both"/>
        <w:rPr>
          <w:b/>
          <w:bCs/>
          <w:color w:val="444444"/>
        </w:rPr>
      </w:pPr>
    </w:p>
    <w:p w:rsidR="00646544" w:rsidRDefault="00646544" w:rsidP="00B75FDA">
      <w:pPr>
        <w:pStyle w:val="tx"/>
        <w:shd w:val="clear" w:color="auto" w:fill="FFFFFF"/>
        <w:spacing w:before="0" w:beforeAutospacing="0" w:after="80" w:afterAutospacing="0"/>
        <w:jc w:val="both"/>
        <w:rPr>
          <w:b/>
          <w:bCs/>
          <w:color w:val="444444"/>
        </w:rPr>
      </w:pPr>
    </w:p>
    <w:p w:rsidR="00646544" w:rsidRDefault="00646544" w:rsidP="00B75FDA">
      <w:pPr>
        <w:pStyle w:val="tx"/>
        <w:shd w:val="clear" w:color="auto" w:fill="FFFFFF"/>
        <w:spacing w:before="0" w:beforeAutospacing="0" w:after="80" w:afterAutospacing="0"/>
        <w:jc w:val="both"/>
        <w:rPr>
          <w:b/>
          <w:bCs/>
          <w:color w:val="444444"/>
        </w:rPr>
      </w:pPr>
    </w:p>
    <w:p w:rsidR="00646544" w:rsidRDefault="00646544" w:rsidP="00B75FDA">
      <w:pPr>
        <w:pStyle w:val="tx"/>
        <w:shd w:val="clear" w:color="auto" w:fill="FFFFFF"/>
        <w:spacing w:before="0" w:beforeAutospacing="0" w:after="80" w:afterAutospacing="0"/>
        <w:jc w:val="both"/>
        <w:rPr>
          <w:b/>
          <w:bCs/>
          <w:color w:val="444444"/>
        </w:rPr>
      </w:pPr>
    </w:p>
    <w:p w:rsidR="00646544" w:rsidRDefault="00646544" w:rsidP="00B75FDA">
      <w:pPr>
        <w:pStyle w:val="tx"/>
        <w:shd w:val="clear" w:color="auto" w:fill="FFFFFF"/>
        <w:spacing w:before="0" w:beforeAutospacing="0" w:after="80" w:afterAutospacing="0"/>
        <w:jc w:val="both"/>
        <w:rPr>
          <w:b/>
          <w:bCs/>
          <w:color w:val="444444"/>
        </w:rPr>
      </w:pPr>
    </w:p>
    <w:p w:rsidR="00646544" w:rsidRDefault="00646544" w:rsidP="00B75FDA">
      <w:pPr>
        <w:pStyle w:val="tx"/>
        <w:shd w:val="clear" w:color="auto" w:fill="FFFFFF"/>
        <w:spacing w:before="0" w:beforeAutospacing="0" w:after="80" w:afterAutospacing="0"/>
        <w:jc w:val="both"/>
        <w:rPr>
          <w:b/>
          <w:bCs/>
          <w:color w:val="444444"/>
        </w:rPr>
      </w:pPr>
    </w:p>
    <w:p w:rsidR="00646544" w:rsidRDefault="00646544" w:rsidP="00B75FDA">
      <w:pPr>
        <w:pStyle w:val="tx"/>
        <w:shd w:val="clear" w:color="auto" w:fill="FFFFFF"/>
        <w:spacing w:before="0" w:beforeAutospacing="0" w:after="80" w:afterAutospacing="0"/>
        <w:jc w:val="both"/>
        <w:rPr>
          <w:b/>
          <w:bCs/>
          <w:color w:val="444444"/>
        </w:rPr>
      </w:pPr>
    </w:p>
    <w:p w:rsidR="00646544" w:rsidRDefault="00646544" w:rsidP="00B75FDA">
      <w:pPr>
        <w:pStyle w:val="tx"/>
        <w:shd w:val="clear" w:color="auto" w:fill="FFFFFF"/>
        <w:spacing w:before="0" w:beforeAutospacing="0" w:after="80" w:afterAutospacing="0"/>
        <w:jc w:val="both"/>
        <w:rPr>
          <w:b/>
          <w:bCs/>
          <w:color w:val="444444"/>
        </w:rPr>
      </w:pPr>
    </w:p>
    <w:p w:rsidR="00646544" w:rsidRDefault="00646544" w:rsidP="00B75FDA">
      <w:pPr>
        <w:pStyle w:val="tx"/>
        <w:shd w:val="clear" w:color="auto" w:fill="FFFFFF"/>
        <w:spacing w:before="0" w:beforeAutospacing="0" w:after="80" w:afterAutospacing="0"/>
        <w:jc w:val="both"/>
        <w:rPr>
          <w:b/>
          <w:bCs/>
          <w:color w:val="444444"/>
        </w:rPr>
      </w:pPr>
    </w:p>
    <w:p w:rsidR="00646544" w:rsidRDefault="00646544" w:rsidP="00B75FDA">
      <w:pPr>
        <w:pStyle w:val="tx"/>
        <w:shd w:val="clear" w:color="auto" w:fill="FFFFFF"/>
        <w:spacing w:before="0" w:beforeAutospacing="0" w:after="80" w:afterAutospacing="0"/>
        <w:jc w:val="both"/>
        <w:rPr>
          <w:b/>
          <w:bCs/>
          <w:color w:val="444444"/>
        </w:rPr>
      </w:pPr>
    </w:p>
    <w:p w:rsidR="00646544" w:rsidRDefault="00646544" w:rsidP="00B75FDA">
      <w:pPr>
        <w:pStyle w:val="tx"/>
        <w:shd w:val="clear" w:color="auto" w:fill="FFFFFF"/>
        <w:spacing w:before="0" w:beforeAutospacing="0" w:after="80" w:afterAutospacing="0"/>
        <w:jc w:val="both"/>
        <w:rPr>
          <w:b/>
          <w:bCs/>
          <w:color w:val="444444"/>
        </w:rPr>
      </w:pPr>
    </w:p>
    <w:p w:rsidR="00646544" w:rsidRDefault="00646544" w:rsidP="00B75FDA">
      <w:pPr>
        <w:pStyle w:val="tx"/>
        <w:shd w:val="clear" w:color="auto" w:fill="FFFFFF"/>
        <w:spacing w:before="0" w:beforeAutospacing="0" w:after="80" w:afterAutospacing="0"/>
        <w:jc w:val="both"/>
        <w:rPr>
          <w:b/>
          <w:bCs/>
          <w:color w:val="444444"/>
        </w:rPr>
      </w:pPr>
    </w:p>
    <w:p w:rsidR="00646544" w:rsidRDefault="00646544" w:rsidP="00B75FDA">
      <w:pPr>
        <w:pStyle w:val="tx"/>
        <w:shd w:val="clear" w:color="auto" w:fill="FFFFFF"/>
        <w:spacing w:before="0" w:beforeAutospacing="0" w:after="80" w:afterAutospacing="0"/>
        <w:jc w:val="both"/>
        <w:rPr>
          <w:b/>
          <w:bCs/>
          <w:color w:val="444444"/>
        </w:rPr>
      </w:pPr>
    </w:p>
    <w:p w:rsidR="00AF5ABC" w:rsidRDefault="00AF5ABC" w:rsidP="00B75FDA">
      <w:pPr>
        <w:pStyle w:val="tx"/>
        <w:shd w:val="clear" w:color="auto" w:fill="FFFFFF"/>
        <w:spacing w:before="0" w:beforeAutospacing="0" w:after="80" w:afterAutospacing="0"/>
        <w:jc w:val="both"/>
        <w:rPr>
          <w:b/>
          <w:bCs/>
          <w:color w:val="444444"/>
        </w:rPr>
      </w:pPr>
    </w:p>
    <w:p w:rsidR="00B75FDA" w:rsidRDefault="00B75FDA" w:rsidP="00B75FDA">
      <w:pPr>
        <w:pStyle w:val="tx"/>
        <w:shd w:val="clear" w:color="auto" w:fill="FFFFFF"/>
        <w:spacing w:before="0" w:beforeAutospacing="0" w:after="80" w:afterAutospacing="0"/>
        <w:jc w:val="both"/>
        <w:rPr>
          <w:color w:val="444444"/>
        </w:rPr>
      </w:pPr>
      <w:r>
        <w:rPr>
          <w:b/>
          <w:bCs/>
          <w:color w:val="444444"/>
        </w:rPr>
        <w:lastRenderedPageBreak/>
        <w:t>APPEALS TO COMMISSIONER (APPEALS)</w:t>
      </w:r>
      <w:r>
        <w:rPr>
          <w:rStyle w:val="apple-converted-space"/>
          <w:b/>
          <w:bCs/>
          <w:color w:val="444444"/>
        </w:rPr>
        <w:t> </w:t>
      </w:r>
      <w:hyperlink r:id="rId26" w:history="1">
        <w:r>
          <w:rPr>
            <w:rStyle w:val="Hyperlink"/>
            <w:rFonts w:eastAsiaTheme="majorEastAsia"/>
            <w:b/>
            <w:bCs/>
            <w:color w:val="663399"/>
          </w:rPr>
          <w:t>246A</w:t>
        </w:r>
      </w:hyperlink>
      <w:r>
        <w:rPr>
          <w:b/>
          <w:bCs/>
          <w:color w:val="444444"/>
        </w:rPr>
        <w:t>TO</w:t>
      </w:r>
      <w:r>
        <w:rPr>
          <w:rStyle w:val="apple-converted-space"/>
          <w:b/>
          <w:bCs/>
          <w:color w:val="444444"/>
        </w:rPr>
        <w:t> </w:t>
      </w:r>
      <w:hyperlink r:id="rId27" w:history="1">
        <w:r>
          <w:rPr>
            <w:rStyle w:val="Hyperlink"/>
            <w:rFonts w:eastAsiaTheme="majorEastAsia"/>
            <w:b/>
            <w:bCs/>
            <w:color w:val="663399"/>
          </w:rPr>
          <w:t>249</w:t>
        </w:r>
      </w:hyperlink>
      <w:r>
        <w:rPr>
          <w:b/>
          <w:bCs/>
          <w:color w:val="444444"/>
        </w:rPr>
        <w:t>]</w:t>
      </w:r>
    </w:p>
    <w:tbl>
      <w:tblPr>
        <w:tblW w:w="5000" w:type="pct"/>
        <w:tblCellMar>
          <w:top w:w="60" w:type="dxa"/>
          <w:left w:w="60" w:type="dxa"/>
          <w:bottom w:w="60" w:type="dxa"/>
          <w:right w:w="60" w:type="dxa"/>
        </w:tblCellMar>
        <w:tblLook w:val="04A0" w:firstRow="1" w:lastRow="0" w:firstColumn="1" w:lastColumn="0" w:noHBand="0" w:noVBand="1"/>
      </w:tblPr>
      <w:tblGrid>
        <w:gridCol w:w="1843"/>
        <w:gridCol w:w="7167"/>
      </w:tblGrid>
      <w:tr w:rsidR="00B75FDA" w:rsidRPr="00E33239" w:rsidTr="00E33239">
        <w:tc>
          <w:tcPr>
            <w:tcW w:w="869" w:type="pct"/>
            <w:tcBorders>
              <w:top w:val="single" w:sz="6" w:space="0" w:color="000000"/>
              <w:left w:val="single" w:sz="6" w:space="0" w:color="000000"/>
              <w:bottom w:val="single" w:sz="6" w:space="0" w:color="000000"/>
              <w:right w:val="single" w:sz="6" w:space="0" w:color="000000"/>
            </w:tcBorders>
            <w:hideMark/>
          </w:tcPr>
          <w:p w:rsidR="00B75FDA" w:rsidRPr="00E33239" w:rsidRDefault="00B75FDA" w:rsidP="00B75FDA">
            <w:pPr>
              <w:numPr>
                <w:ilvl w:val="0"/>
                <w:numId w:val="9"/>
              </w:numPr>
              <w:spacing w:before="100" w:beforeAutospacing="1" w:after="100" w:afterAutospacing="1" w:line="240" w:lineRule="auto"/>
              <w:jc w:val="both"/>
              <w:rPr>
                <w:rFonts w:asciiTheme="majorHAnsi" w:hAnsiTheme="majorHAnsi" w:cstheme="majorHAnsi"/>
              </w:rPr>
            </w:pPr>
            <w:r w:rsidRPr="00E33239">
              <w:rPr>
                <w:rFonts w:asciiTheme="majorHAnsi" w:hAnsiTheme="majorHAnsi" w:cstheme="majorHAnsi"/>
              </w:rPr>
              <w:t>Appealable orders</w:t>
            </w:r>
          </w:p>
        </w:tc>
        <w:tc>
          <w:tcPr>
            <w:tcW w:w="4131" w:type="pct"/>
            <w:tcBorders>
              <w:top w:val="single" w:sz="6" w:space="0" w:color="000000"/>
              <w:left w:val="single" w:sz="6" w:space="0" w:color="000000"/>
              <w:bottom w:val="single" w:sz="6" w:space="0" w:color="000000"/>
              <w:right w:val="single" w:sz="6" w:space="0" w:color="000000"/>
            </w:tcBorders>
            <w:hideMark/>
          </w:tcPr>
          <w:p w:rsidR="00B75FDA" w:rsidRPr="00E33239" w:rsidRDefault="00B75FDA">
            <w:pPr>
              <w:pStyle w:val="tx"/>
              <w:spacing w:before="0" w:beforeAutospacing="0" w:after="80" w:afterAutospacing="0"/>
              <w:jc w:val="both"/>
              <w:rPr>
                <w:rFonts w:asciiTheme="majorHAnsi" w:hAnsiTheme="majorHAnsi" w:cstheme="majorHAnsi"/>
              </w:rPr>
            </w:pPr>
            <w:r w:rsidRPr="00E33239">
              <w:rPr>
                <w:rFonts w:asciiTheme="majorHAnsi" w:hAnsiTheme="majorHAnsi" w:cstheme="majorHAnsi"/>
              </w:rPr>
              <w:t>Please</w:t>
            </w:r>
            <w:r w:rsidRPr="00E33239">
              <w:rPr>
                <w:rStyle w:val="apple-converted-space"/>
                <w:rFonts w:asciiTheme="majorHAnsi" w:hAnsiTheme="majorHAnsi" w:cstheme="majorHAnsi"/>
              </w:rPr>
              <w:t> </w:t>
            </w:r>
            <w:r w:rsidRPr="00E33239">
              <w:rPr>
                <w:rStyle w:val="Emphasis"/>
                <w:rFonts w:asciiTheme="majorHAnsi" w:hAnsiTheme="majorHAnsi" w:cstheme="majorHAnsi"/>
              </w:rPr>
              <w:t>see</w:t>
            </w:r>
            <w:r w:rsidRPr="00E33239">
              <w:rPr>
                <w:rStyle w:val="apple-converted-space"/>
                <w:rFonts w:asciiTheme="majorHAnsi" w:hAnsiTheme="majorHAnsi" w:cstheme="majorHAnsi"/>
              </w:rPr>
              <w:t> </w:t>
            </w:r>
            <w:r w:rsidRPr="00E33239">
              <w:rPr>
                <w:rFonts w:asciiTheme="majorHAnsi" w:hAnsiTheme="majorHAnsi" w:cstheme="majorHAnsi"/>
              </w:rPr>
              <w:t>section</w:t>
            </w:r>
            <w:r w:rsidRPr="00E33239">
              <w:rPr>
                <w:rStyle w:val="apple-converted-space"/>
                <w:rFonts w:asciiTheme="majorHAnsi" w:hAnsiTheme="majorHAnsi" w:cstheme="majorHAnsi"/>
              </w:rPr>
              <w:t> </w:t>
            </w:r>
            <w:hyperlink r:id="rId28" w:history="1">
              <w:r w:rsidRPr="00E33239">
                <w:rPr>
                  <w:rStyle w:val="Hyperlink"/>
                  <w:rFonts w:asciiTheme="majorHAnsi" w:eastAsiaTheme="majorEastAsia" w:hAnsiTheme="majorHAnsi" w:cstheme="majorHAnsi"/>
                  <w:color w:val="663399"/>
                </w:rPr>
                <w:t>246A</w:t>
              </w:r>
            </w:hyperlink>
          </w:p>
        </w:tc>
      </w:tr>
      <w:tr w:rsidR="00B75FDA" w:rsidRPr="00E33239" w:rsidTr="00E33239">
        <w:tc>
          <w:tcPr>
            <w:tcW w:w="869" w:type="pct"/>
            <w:tcBorders>
              <w:top w:val="single" w:sz="6" w:space="0" w:color="000000"/>
              <w:left w:val="single" w:sz="6" w:space="0" w:color="000000"/>
              <w:bottom w:val="single" w:sz="6" w:space="0" w:color="000000"/>
              <w:right w:val="single" w:sz="6" w:space="0" w:color="000000"/>
            </w:tcBorders>
            <w:hideMark/>
          </w:tcPr>
          <w:p w:rsidR="00B75FDA" w:rsidRPr="00E33239" w:rsidRDefault="00B75FDA" w:rsidP="00B75FDA">
            <w:pPr>
              <w:numPr>
                <w:ilvl w:val="0"/>
                <w:numId w:val="10"/>
              </w:numPr>
              <w:spacing w:before="100" w:beforeAutospacing="1" w:after="100" w:afterAutospacing="1" w:line="240" w:lineRule="auto"/>
              <w:jc w:val="both"/>
              <w:rPr>
                <w:rFonts w:asciiTheme="majorHAnsi" w:hAnsiTheme="majorHAnsi" w:cstheme="majorHAnsi"/>
              </w:rPr>
            </w:pPr>
            <w:r w:rsidRPr="00E33239">
              <w:rPr>
                <w:rFonts w:asciiTheme="majorHAnsi" w:hAnsiTheme="majorHAnsi" w:cstheme="majorHAnsi"/>
              </w:rPr>
              <w:t>Time limit for presenting appeal</w:t>
            </w:r>
          </w:p>
        </w:tc>
        <w:tc>
          <w:tcPr>
            <w:tcW w:w="4131" w:type="pct"/>
            <w:tcBorders>
              <w:top w:val="single" w:sz="6" w:space="0" w:color="000000"/>
              <w:left w:val="single" w:sz="6" w:space="0" w:color="000000"/>
              <w:bottom w:val="single" w:sz="6" w:space="0" w:color="000000"/>
              <w:right w:val="single" w:sz="6" w:space="0" w:color="000000"/>
            </w:tcBorders>
            <w:hideMark/>
          </w:tcPr>
          <w:p w:rsidR="00B75FDA" w:rsidRPr="00E33239" w:rsidRDefault="00B75FDA">
            <w:pPr>
              <w:pStyle w:val="tx"/>
              <w:spacing w:before="0" w:beforeAutospacing="0" w:after="80" w:afterAutospacing="0"/>
              <w:jc w:val="both"/>
              <w:rPr>
                <w:rFonts w:asciiTheme="majorHAnsi" w:hAnsiTheme="majorHAnsi" w:cstheme="majorHAnsi"/>
              </w:rPr>
            </w:pPr>
            <w:r w:rsidRPr="00E33239">
              <w:rPr>
                <w:rFonts w:asciiTheme="majorHAnsi" w:hAnsiTheme="majorHAnsi" w:cstheme="majorHAnsi"/>
              </w:rPr>
              <w:t>Appeals should be presented within 30 days of the following date :</w:t>
            </w:r>
          </w:p>
          <w:p w:rsidR="00B75FDA" w:rsidRPr="00E33239" w:rsidRDefault="00B75FDA" w:rsidP="00B75FDA">
            <w:pPr>
              <w:numPr>
                <w:ilvl w:val="0"/>
                <w:numId w:val="11"/>
              </w:numPr>
              <w:spacing w:before="100" w:beforeAutospacing="1" w:after="100" w:afterAutospacing="1" w:line="240" w:lineRule="auto"/>
              <w:jc w:val="both"/>
              <w:rPr>
                <w:rFonts w:asciiTheme="majorHAnsi" w:hAnsiTheme="majorHAnsi" w:cstheme="majorHAnsi"/>
              </w:rPr>
            </w:pPr>
            <w:r w:rsidRPr="00E33239">
              <w:rPr>
                <w:rFonts w:asciiTheme="majorHAnsi" w:hAnsiTheme="majorHAnsi" w:cstheme="majorHAnsi"/>
              </w:rPr>
              <w:t>where the appeal relates to any  tax deducted under section 195(1), the date of payment of the tax</w:t>
            </w:r>
          </w:p>
          <w:p w:rsidR="00B75FDA" w:rsidRPr="00E33239" w:rsidRDefault="00B75FDA" w:rsidP="00B75FDA">
            <w:pPr>
              <w:numPr>
                <w:ilvl w:val="0"/>
                <w:numId w:val="11"/>
              </w:numPr>
              <w:spacing w:before="100" w:beforeAutospacing="1" w:after="100" w:afterAutospacing="1" w:line="240" w:lineRule="auto"/>
              <w:jc w:val="both"/>
              <w:rPr>
                <w:rFonts w:asciiTheme="majorHAnsi" w:hAnsiTheme="majorHAnsi" w:cstheme="majorHAnsi"/>
              </w:rPr>
            </w:pPr>
            <w:r w:rsidRPr="00E33239">
              <w:rPr>
                <w:rFonts w:asciiTheme="majorHAnsi" w:hAnsiTheme="majorHAnsi" w:cstheme="majorHAnsi"/>
              </w:rPr>
              <w:t>where the appeal relates to any assessment or penalty, the date of service of notice of demand relating to the assess</w:t>
            </w:r>
            <w:r w:rsidRPr="00E33239">
              <w:rPr>
                <w:rFonts w:asciiTheme="majorHAnsi" w:hAnsiTheme="majorHAnsi" w:cstheme="majorHAnsi"/>
              </w:rPr>
              <w:softHyphen/>
              <w:t>ment or penalty</w:t>
            </w:r>
          </w:p>
          <w:p w:rsidR="00B75FDA" w:rsidRPr="00E33239" w:rsidRDefault="00B75FDA" w:rsidP="00B75FDA">
            <w:pPr>
              <w:numPr>
                <w:ilvl w:val="0"/>
                <w:numId w:val="11"/>
              </w:numPr>
              <w:spacing w:before="100" w:beforeAutospacing="1" w:after="100" w:afterAutospacing="1" w:line="240" w:lineRule="auto"/>
              <w:jc w:val="both"/>
              <w:rPr>
                <w:rFonts w:asciiTheme="majorHAnsi" w:hAnsiTheme="majorHAnsi" w:cstheme="majorHAnsi"/>
              </w:rPr>
            </w:pPr>
            <w:r w:rsidRPr="00E33239">
              <w:rPr>
                <w:rFonts w:asciiTheme="majorHAnsi" w:hAnsiTheme="majorHAnsi" w:cstheme="majorHAnsi"/>
              </w:rPr>
              <w:t>in any other case, the date on which intimation of the order sought to be appealed against is served</w:t>
            </w:r>
          </w:p>
          <w:p w:rsidR="00B75FDA" w:rsidRPr="00E33239" w:rsidRDefault="00B75FDA">
            <w:pPr>
              <w:pStyle w:val="tx"/>
              <w:spacing w:before="0" w:beforeAutospacing="0" w:after="80" w:afterAutospacing="0"/>
              <w:jc w:val="both"/>
              <w:rPr>
                <w:rFonts w:asciiTheme="majorHAnsi" w:hAnsiTheme="majorHAnsi" w:cstheme="majorHAnsi"/>
              </w:rPr>
            </w:pPr>
            <w:r w:rsidRPr="00E33239">
              <w:rPr>
                <w:rFonts w:asciiTheme="majorHAnsi" w:hAnsiTheme="majorHAnsi" w:cstheme="majorHAnsi"/>
              </w:rPr>
              <w:t>The Commissioner (Appeals) may admit belated application on sufficient cause being shown.</w:t>
            </w:r>
          </w:p>
        </w:tc>
      </w:tr>
      <w:tr w:rsidR="00B75FDA" w:rsidRPr="00E33239" w:rsidTr="00E33239">
        <w:tc>
          <w:tcPr>
            <w:tcW w:w="869" w:type="pct"/>
            <w:tcBorders>
              <w:top w:val="single" w:sz="6" w:space="0" w:color="000000"/>
              <w:left w:val="single" w:sz="6" w:space="0" w:color="000000"/>
              <w:bottom w:val="single" w:sz="6" w:space="0" w:color="000000"/>
              <w:right w:val="single" w:sz="6" w:space="0" w:color="000000"/>
            </w:tcBorders>
            <w:hideMark/>
          </w:tcPr>
          <w:p w:rsidR="00B75FDA" w:rsidRPr="00E33239" w:rsidRDefault="00B75FDA" w:rsidP="00B75FDA">
            <w:pPr>
              <w:numPr>
                <w:ilvl w:val="0"/>
                <w:numId w:val="12"/>
              </w:numPr>
              <w:spacing w:before="100" w:beforeAutospacing="1" w:after="100" w:afterAutospacing="1" w:line="240" w:lineRule="auto"/>
              <w:jc w:val="both"/>
              <w:rPr>
                <w:rFonts w:asciiTheme="majorHAnsi" w:hAnsiTheme="majorHAnsi" w:cstheme="majorHAnsi"/>
              </w:rPr>
            </w:pPr>
            <w:r w:rsidRPr="00E33239">
              <w:rPr>
                <w:rFonts w:asciiTheme="majorHAnsi" w:hAnsiTheme="majorHAnsi" w:cstheme="majorHAnsi"/>
              </w:rPr>
              <w:t>Form of appeal</w:t>
            </w:r>
          </w:p>
        </w:tc>
        <w:tc>
          <w:tcPr>
            <w:tcW w:w="4131" w:type="pct"/>
            <w:tcBorders>
              <w:top w:val="single" w:sz="6" w:space="0" w:color="000000"/>
              <w:left w:val="single" w:sz="6" w:space="0" w:color="000000"/>
              <w:bottom w:val="single" w:sz="6" w:space="0" w:color="000000"/>
              <w:right w:val="single" w:sz="6" w:space="0" w:color="000000"/>
            </w:tcBorders>
            <w:hideMark/>
          </w:tcPr>
          <w:p w:rsidR="00B75FDA" w:rsidRPr="00E33239" w:rsidRDefault="00DC5753">
            <w:pPr>
              <w:pStyle w:val="tx"/>
              <w:spacing w:before="0" w:beforeAutospacing="0" w:after="80" w:afterAutospacing="0"/>
              <w:jc w:val="both"/>
              <w:rPr>
                <w:rFonts w:asciiTheme="majorHAnsi" w:hAnsiTheme="majorHAnsi" w:cstheme="majorHAnsi"/>
              </w:rPr>
            </w:pPr>
            <w:hyperlink r:id="rId29" w:history="1">
              <w:r w:rsidR="00B75FDA" w:rsidRPr="00E33239">
                <w:rPr>
                  <w:rStyle w:val="Hyperlink"/>
                  <w:rFonts w:asciiTheme="majorHAnsi" w:eastAsiaTheme="majorEastAsia" w:hAnsiTheme="majorHAnsi" w:cstheme="majorHAnsi"/>
                  <w:color w:val="663399"/>
                </w:rPr>
                <w:t>Form No. 35</w:t>
              </w:r>
            </w:hyperlink>
            <w:r w:rsidR="00B75FDA" w:rsidRPr="00E33239">
              <w:rPr>
                <w:rStyle w:val="apple-converted-space"/>
                <w:rFonts w:asciiTheme="majorHAnsi" w:hAnsiTheme="majorHAnsi" w:cstheme="majorHAnsi"/>
              </w:rPr>
              <w:t> </w:t>
            </w:r>
            <w:r w:rsidR="00B75FDA" w:rsidRPr="00E33239">
              <w:rPr>
                <w:rFonts w:asciiTheme="majorHAnsi" w:hAnsiTheme="majorHAnsi" w:cstheme="majorHAnsi"/>
              </w:rPr>
              <w:t>the CBDT had substituted the Rule 45 of Income-tax Rules, 1962 relating to filing of Form of appeal to CIT(A) vide Income-tax (3rd Amendment) Rules, 2016.</w:t>
            </w:r>
          </w:p>
          <w:p w:rsidR="00B75FDA" w:rsidRPr="00E33239" w:rsidRDefault="00B75FDA">
            <w:pPr>
              <w:pStyle w:val="tx"/>
              <w:spacing w:before="0" w:beforeAutospacing="0" w:after="80" w:afterAutospacing="0"/>
              <w:jc w:val="both"/>
              <w:rPr>
                <w:rFonts w:asciiTheme="majorHAnsi" w:hAnsiTheme="majorHAnsi" w:cstheme="majorHAnsi"/>
              </w:rPr>
            </w:pPr>
            <w:r w:rsidRPr="00E33239">
              <w:rPr>
                <w:rFonts w:asciiTheme="majorHAnsi" w:hAnsiTheme="majorHAnsi" w:cstheme="majorHAnsi"/>
              </w:rPr>
              <w:t xml:space="preserve">By virtue of such amendment, the CBDT had issued a new Form No. 35 for filing an appeal before </w:t>
            </w:r>
            <w:proofErr w:type="gramStart"/>
            <w:r w:rsidRPr="00E33239">
              <w:rPr>
                <w:rFonts w:asciiTheme="majorHAnsi" w:hAnsiTheme="majorHAnsi" w:cstheme="majorHAnsi"/>
              </w:rPr>
              <w:t>CIT(</w:t>
            </w:r>
            <w:proofErr w:type="gramEnd"/>
            <w:r w:rsidRPr="00E33239">
              <w:rPr>
                <w:rFonts w:asciiTheme="majorHAnsi" w:hAnsiTheme="majorHAnsi" w:cstheme="majorHAnsi"/>
              </w:rPr>
              <w:t>A). Further, e-filing of Form has been made mandatory for persons for whom e-filing of return of income is mandatory.</w:t>
            </w:r>
          </w:p>
        </w:tc>
      </w:tr>
      <w:tr w:rsidR="00B75FDA" w:rsidRPr="00E33239" w:rsidTr="00E33239">
        <w:tc>
          <w:tcPr>
            <w:tcW w:w="869" w:type="pct"/>
            <w:tcBorders>
              <w:top w:val="single" w:sz="6" w:space="0" w:color="000000"/>
              <w:left w:val="single" w:sz="6" w:space="0" w:color="000000"/>
              <w:bottom w:val="single" w:sz="6" w:space="0" w:color="000000"/>
              <w:right w:val="single" w:sz="6" w:space="0" w:color="000000"/>
            </w:tcBorders>
            <w:hideMark/>
          </w:tcPr>
          <w:p w:rsidR="00B75FDA" w:rsidRPr="00E33239" w:rsidRDefault="00B75FDA" w:rsidP="00B75FDA">
            <w:pPr>
              <w:numPr>
                <w:ilvl w:val="0"/>
                <w:numId w:val="13"/>
              </w:numPr>
              <w:spacing w:before="100" w:beforeAutospacing="1" w:after="100" w:afterAutospacing="1" w:line="240" w:lineRule="auto"/>
              <w:jc w:val="both"/>
              <w:rPr>
                <w:rFonts w:asciiTheme="majorHAnsi" w:hAnsiTheme="majorHAnsi" w:cstheme="majorHAnsi"/>
              </w:rPr>
            </w:pPr>
            <w:r w:rsidRPr="00E33239">
              <w:rPr>
                <w:rFonts w:asciiTheme="majorHAnsi" w:hAnsiTheme="majorHAnsi" w:cstheme="majorHAnsi"/>
              </w:rPr>
              <w:t>Signing of Form</w:t>
            </w:r>
          </w:p>
        </w:tc>
        <w:tc>
          <w:tcPr>
            <w:tcW w:w="4131" w:type="pct"/>
            <w:tcBorders>
              <w:top w:val="single" w:sz="6" w:space="0" w:color="000000"/>
              <w:left w:val="single" w:sz="6" w:space="0" w:color="000000"/>
              <w:bottom w:val="single" w:sz="6" w:space="0" w:color="000000"/>
              <w:right w:val="single" w:sz="6" w:space="0" w:color="000000"/>
            </w:tcBorders>
            <w:hideMark/>
          </w:tcPr>
          <w:p w:rsidR="00B75FDA" w:rsidRPr="00E33239" w:rsidRDefault="00B75FDA">
            <w:pPr>
              <w:pStyle w:val="tx"/>
              <w:spacing w:before="0" w:beforeAutospacing="0" w:after="80" w:afterAutospacing="0"/>
              <w:jc w:val="both"/>
              <w:rPr>
                <w:rFonts w:asciiTheme="majorHAnsi" w:hAnsiTheme="majorHAnsi" w:cstheme="majorHAnsi"/>
              </w:rPr>
            </w:pPr>
            <w:r w:rsidRPr="00E33239">
              <w:rPr>
                <w:rFonts w:asciiTheme="majorHAnsi" w:hAnsiTheme="majorHAnsi" w:cstheme="majorHAnsi"/>
              </w:rPr>
              <w:t>The form of appeal, the grounds of appeal and the form of verification are to be signed and verified by the person authorised to sign the return of income under section 140 as applicable to the assessee.</w:t>
            </w:r>
          </w:p>
        </w:tc>
      </w:tr>
      <w:tr w:rsidR="00B75FDA" w:rsidRPr="00E33239" w:rsidTr="00E33239">
        <w:tc>
          <w:tcPr>
            <w:tcW w:w="869" w:type="pct"/>
            <w:tcBorders>
              <w:top w:val="single" w:sz="6" w:space="0" w:color="000000"/>
              <w:left w:val="single" w:sz="6" w:space="0" w:color="000000"/>
              <w:bottom w:val="single" w:sz="6" w:space="0" w:color="000000"/>
              <w:right w:val="single" w:sz="6" w:space="0" w:color="000000"/>
            </w:tcBorders>
            <w:hideMark/>
          </w:tcPr>
          <w:p w:rsidR="00B75FDA" w:rsidRPr="00E33239" w:rsidRDefault="00B75FDA" w:rsidP="00B75FDA">
            <w:pPr>
              <w:numPr>
                <w:ilvl w:val="0"/>
                <w:numId w:val="14"/>
              </w:numPr>
              <w:spacing w:before="100" w:beforeAutospacing="1" w:after="100" w:afterAutospacing="1" w:line="240" w:lineRule="auto"/>
              <w:jc w:val="both"/>
              <w:rPr>
                <w:rFonts w:asciiTheme="majorHAnsi" w:hAnsiTheme="majorHAnsi" w:cstheme="majorHAnsi"/>
              </w:rPr>
            </w:pPr>
            <w:r w:rsidRPr="00E33239">
              <w:rPr>
                <w:rFonts w:asciiTheme="majorHAnsi" w:hAnsiTheme="majorHAnsi" w:cstheme="majorHAnsi"/>
              </w:rPr>
              <w:t>Documents to be submitted</w:t>
            </w:r>
          </w:p>
          <w:p w:rsidR="00B75FDA" w:rsidRPr="00E33239" w:rsidRDefault="00B75FDA">
            <w:pPr>
              <w:pStyle w:val="tx"/>
              <w:spacing w:before="0" w:beforeAutospacing="0" w:after="80" w:afterAutospacing="0"/>
              <w:jc w:val="both"/>
              <w:rPr>
                <w:rFonts w:asciiTheme="majorHAnsi" w:hAnsiTheme="majorHAnsi" w:cstheme="majorHAnsi"/>
              </w:rPr>
            </w:pPr>
            <w:r w:rsidRPr="00E33239">
              <w:rPr>
                <w:rFonts w:asciiTheme="majorHAnsi" w:hAnsiTheme="majorHAnsi" w:cstheme="majorHAnsi"/>
              </w:rPr>
              <w:t> </w:t>
            </w:r>
          </w:p>
          <w:p w:rsidR="00B75FDA" w:rsidRPr="00E33239" w:rsidRDefault="00B75FDA">
            <w:pPr>
              <w:pStyle w:val="tx"/>
              <w:spacing w:before="0" w:beforeAutospacing="0" w:after="80" w:afterAutospacing="0"/>
              <w:jc w:val="both"/>
              <w:rPr>
                <w:rFonts w:asciiTheme="majorHAnsi" w:hAnsiTheme="majorHAnsi" w:cstheme="majorHAnsi"/>
              </w:rPr>
            </w:pPr>
            <w:r w:rsidRPr="00E33239">
              <w:rPr>
                <w:rFonts w:asciiTheme="majorHAnsi" w:hAnsiTheme="majorHAnsi" w:cstheme="majorHAnsi"/>
              </w:rPr>
              <w:t> </w:t>
            </w:r>
          </w:p>
        </w:tc>
        <w:tc>
          <w:tcPr>
            <w:tcW w:w="4131" w:type="pct"/>
            <w:tcBorders>
              <w:top w:val="single" w:sz="6" w:space="0" w:color="000000"/>
              <w:left w:val="single" w:sz="6" w:space="0" w:color="000000"/>
              <w:bottom w:val="single" w:sz="6" w:space="0" w:color="000000"/>
              <w:right w:val="single" w:sz="6" w:space="0" w:color="000000"/>
            </w:tcBorders>
            <w:hideMark/>
          </w:tcPr>
          <w:p w:rsidR="00B75FDA" w:rsidRPr="00E33239" w:rsidRDefault="00DC5753">
            <w:pPr>
              <w:pStyle w:val="tx"/>
              <w:spacing w:before="0" w:beforeAutospacing="0" w:after="80" w:afterAutospacing="0"/>
              <w:jc w:val="both"/>
              <w:rPr>
                <w:rFonts w:asciiTheme="majorHAnsi" w:hAnsiTheme="majorHAnsi" w:cstheme="majorHAnsi"/>
              </w:rPr>
            </w:pPr>
            <w:hyperlink r:id="rId30" w:history="1">
              <w:r w:rsidR="00B75FDA" w:rsidRPr="00E33239">
                <w:rPr>
                  <w:rStyle w:val="Hyperlink"/>
                  <w:rFonts w:asciiTheme="majorHAnsi" w:eastAsiaTheme="majorEastAsia" w:hAnsiTheme="majorHAnsi" w:cstheme="majorHAnsi"/>
                  <w:color w:val="663399"/>
                </w:rPr>
                <w:t>Form No. 35</w:t>
              </w:r>
            </w:hyperlink>
            <w:r w:rsidR="00B75FDA" w:rsidRPr="00E33239">
              <w:rPr>
                <w:rStyle w:val="apple-converted-space"/>
                <w:rFonts w:asciiTheme="majorHAnsi" w:hAnsiTheme="majorHAnsi" w:cstheme="majorHAnsi"/>
              </w:rPr>
              <w:t> </w:t>
            </w:r>
            <w:r w:rsidR="00B75FDA" w:rsidRPr="00E33239">
              <w:rPr>
                <w:rFonts w:asciiTheme="majorHAnsi" w:hAnsiTheme="majorHAnsi" w:cstheme="majorHAnsi"/>
              </w:rPr>
              <w:t>(including statement of facts and grounds of appeal) - in duplicate. However, e-filing has been made mandatory for persons for whom e-filing of return of income is mandatory w.e.f 1/3/2016.</w:t>
            </w:r>
          </w:p>
          <w:p w:rsidR="00B75FDA" w:rsidRPr="00E33239" w:rsidRDefault="00B75FDA">
            <w:pPr>
              <w:pStyle w:val="tx"/>
              <w:spacing w:before="0" w:beforeAutospacing="0" w:after="80" w:afterAutospacing="0"/>
              <w:jc w:val="both"/>
              <w:rPr>
                <w:rFonts w:asciiTheme="majorHAnsi" w:hAnsiTheme="majorHAnsi" w:cstheme="majorHAnsi"/>
              </w:rPr>
            </w:pPr>
            <w:r w:rsidRPr="00E33239">
              <w:rPr>
                <w:rFonts w:asciiTheme="majorHAnsi" w:hAnsiTheme="majorHAnsi" w:cstheme="majorHAnsi"/>
              </w:rPr>
              <w:t>One copy of order appealed against</w:t>
            </w:r>
          </w:p>
          <w:p w:rsidR="00B75FDA" w:rsidRPr="00E33239" w:rsidRDefault="00B75FDA">
            <w:pPr>
              <w:pStyle w:val="tx"/>
              <w:spacing w:before="0" w:beforeAutospacing="0" w:after="80" w:afterAutospacing="0"/>
              <w:jc w:val="both"/>
              <w:rPr>
                <w:rFonts w:asciiTheme="majorHAnsi" w:hAnsiTheme="majorHAnsi" w:cstheme="majorHAnsi"/>
              </w:rPr>
            </w:pPr>
            <w:r w:rsidRPr="00E33239">
              <w:rPr>
                <w:rFonts w:asciiTheme="majorHAnsi" w:hAnsiTheme="majorHAnsi" w:cstheme="majorHAnsi"/>
              </w:rPr>
              <w:t>Notice of demand in original</w:t>
            </w:r>
          </w:p>
          <w:p w:rsidR="00B75FDA" w:rsidRPr="00E33239" w:rsidRDefault="00B75FDA">
            <w:pPr>
              <w:pStyle w:val="tx"/>
              <w:spacing w:before="0" w:beforeAutospacing="0" w:after="80" w:afterAutospacing="0"/>
              <w:jc w:val="both"/>
              <w:rPr>
                <w:rFonts w:asciiTheme="majorHAnsi" w:hAnsiTheme="majorHAnsi" w:cstheme="majorHAnsi"/>
              </w:rPr>
            </w:pPr>
            <w:r w:rsidRPr="00E33239">
              <w:rPr>
                <w:rFonts w:asciiTheme="majorHAnsi" w:hAnsiTheme="majorHAnsi" w:cstheme="majorHAnsi"/>
              </w:rPr>
              <w:t>Copy of challans of fees. The details of the challan (i.e., BSR code, date of payment of fee, serial number and amount of fee) are required to be furnished in case of e-filing of form of appeal.</w:t>
            </w:r>
          </w:p>
        </w:tc>
      </w:tr>
      <w:tr w:rsidR="00B75FDA" w:rsidRPr="00E33239" w:rsidTr="00E33239">
        <w:tc>
          <w:tcPr>
            <w:tcW w:w="869" w:type="pct"/>
            <w:tcBorders>
              <w:top w:val="single" w:sz="6" w:space="0" w:color="000000"/>
              <w:left w:val="single" w:sz="6" w:space="0" w:color="000000"/>
              <w:bottom w:val="single" w:sz="6" w:space="0" w:color="000000"/>
              <w:right w:val="single" w:sz="6" w:space="0" w:color="000000"/>
            </w:tcBorders>
            <w:hideMark/>
          </w:tcPr>
          <w:p w:rsidR="00B75FDA" w:rsidRPr="00E33239" w:rsidRDefault="00B75FDA" w:rsidP="00B75FDA">
            <w:pPr>
              <w:numPr>
                <w:ilvl w:val="0"/>
                <w:numId w:val="15"/>
              </w:numPr>
              <w:spacing w:before="100" w:beforeAutospacing="1" w:after="100" w:afterAutospacing="1" w:line="240" w:lineRule="auto"/>
              <w:jc w:val="both"/>
              <w:rPr>
                <w:rFonts w:asciiTheme="majorHAnsi" w:hAnsiTheme="majorHAnsi" w:cstheme="majorHAnsi"/>
              </w:rPr>
            </w:pPr>
            <w:r w:rsidRPr="00E33239">
              <w:rPr>
                <w:rFonts w:asciiTheme="majorHAnsi" w:hAnsiTheme="majorHAnsi" w:cstheme="majorHAnsi"/>
              </w:rPr>
              <w:t>Court fee stamp</w:t>
            </w:r>
          </w:p>
        </w:tc>
        <w:tc>
          <w:tcPr>
            <w:tcW w:w="4131" w:type="pct"/>
            <w:tcBorders>
              <w:top w:val="single" w:sz="6" w:space="0" w:color="000000"/>
              <w:left w:val="single" w:sz="6" w:space="0" w:color="000000"/>
              <w:bottom w:val="single" w:sz="6" w:space="0" w:color="000000"/>
              <w:right w:val="single" w:sz="6" w:space="0" w:color="000000"/>
            </w:tcBorders>
            <w:hideMark/>
          </w:tcPr>
          <w:p w:rsidR="00B75FDA" w:rsidRPr="00E33239" w:rsidRDefault="00B75FDA">
            <w:pPr>
              <w:pStyle w:val="tx"/>
              <w:spacing w:before="0" w:beforeAutospacing="0" w:after="80" w:afterAutospacing="0"/>
              <w:jc w:val="both"/>
              <w:rPr>
                <w:rFonts w:asciiTheme="majorHAnsi" w:hAnsiTheme="majorHAnsi" w:cstheme="majorHAnsi"/>
              </w:rPr>
            </w:pPr>
            <w:r w:rsidRPr="00E33239">
              <w:rPr>
                <w:rFonts w:asciiTheme="majorHAnsi" w:hAnsiTheme="majorHAnsi" w:cstheme="majorHAnsi"/>
              </w:rPr>
              <w:t xml:space="preserve">Court fee stamp of 50 </w:t>
            </w:r>
            <w:proofErr w:type="spellStart"/>
            <w:r w:rsidRPr="00E33239">
              <w:rPr>
                <w:rFonts w:asciiTheme="majorHAnsi" w:hAnsiTheme="majorHAnsi" w:cstheme="majorHAnsi"/>
              </w:rPr>
              <w:t>paise</w:t>
            </w:r>
            <w:proofErr w:type="spellEnd"/>
            <w:r w:rsidRPr="00E33239">
              <w:rPr>
                <w:rFonts w:asciiTheme="majorHAnsi" w:hAnsiTheme="majorHAnsi" w:cstheme="majorHAnsi"/>
              </w:rPr>
              <w:t xml:space="preserve"> is to be affixed on the first copy of</w:t>
            </w:r>
            <w:r w:rsidRPr="00E33239">
              <w:rPr>
                <w:rStyle w:val="apple-converted-space"/>
                <w:rFonts w:asciiTheme="majorHAnsi" w:hAnsiTheme="majorHAnsi" w:cstheme="majorHAnsi"/>
              </w:rPr>
              <w:t> </w:t>
            </w:r>
            <w:hyperlink r:id="rId31" w:history="1">
              <w:r w:rsidRPr="00E33239">
                <w:rPr>
                  <w:rStyle w:val="Hyperlink"/>
                  <w:rFonts w:asciiTheme="majorHAnsi" w:eastAsiaTheme="majorEastAsia" w:hAnsiTheme="majorHAnsi" w:cstheme="majorHAnsi"/>
                  <w:color w:val="663399"/>
                </w:rPr>
                <w:t>Form No. 35.</w:t>
              </w:r>
            </w:hyperlink>
          </w:p>
        </w:tc>
      </w:tr>
      <w:tr w:rsidR="00B75FDA" w:rsidRPr="00E33239" w:rsidTr="00E33239">
        <w:tc>
          <w:tcPr>
            <w:tcW w:w="869" w:type="pct"/>
            <w:tcBorders>
              <w:top w:val="single" w:sz="6" w:space="0" w:color="000000"/>
              <w:left w:val="single" w:sz="6" w:space="0" w:color="000000"/>
              <w:bottom w:val="single" w:sz="6" w:space="0" w:color="000000"/>
              <w:right w:val="single" w:sz="6" w:space="0" w:color="000000"/>
            </w:tcBorders>
            <w:hideMark/>
          </w:tcPr>
          <w:p w:rsidR="00B75FDA" w:rsidRPr="00E33239" w:rsidRDefault="00B75FDA" w:rsidP="00B75FDA">
            <w:pPr>
              <w:numPr>
                <w:ilvl w:val="0"/>
                <w:numId w:val="16"/>
              </w:numPr>
              <w:spacing w:before="100" w:beforeAutospacing="1" w:after="100" w:afterAutospacing="1" w:line="240" w:lineRule="auto"/>
              <w:jc w:val="both"/>
              <w:rPr>
                <w:rFonts w:asciiTheme="majorHAnsi" w:hAnsiTheme="majorHAnsi" w:cstheme="majorHAnsi"/>
              </w:rPr>
            </w:pPr>
            <w:r w:rsidRPr="00E33239">
              <w:rPr>
                <w:rFonts w:asciiTheme="majorHAnsi" w:hAnsiTheme="majorHAnsi" w:cstheme="majorHAnsi"/>
              </w:rPr>
              <w:t>Fee</w:t>
            </w:r>
          </w:p>
          <w:p w:rsidR="00B75FDA" w:rsidRPr="00E33239" w:rsidRDefault="00B75FDA">
            <w:pPr>
              <w:pStyle w:val="tx"/>
              <w:spacing w:before="0" w:beforeAutospacing="0" w:after="80" w:afterAutospacing="0"/>
              <w:jc w:val="both"/>
              <w:rPr>
                <w:rFonts w:asciiTheme="majorHAnsi" w:hAnsiTheme="majorHAnsi" w:cstheme="majorHAnsi"/>
              </w:rPr>
            </w:pPr>
            <w:r w:rsidRPr="00E33239">
              <w:rPr>
                <w:rFonts w:asciiTheme="majorHAnsi" w:hAnsiTheme="majorHAnsi" w:cstheme="majorHAnsi"/>
              </w:rPr>
              <w:lastRenderedPageBreak/>
              <w:t> </w:t>
            </w:r>
          </w:p>
          <w:p w:rsidR="00B75FDA" w:rsidRPr="00E33239" w:rsidRDefault="00B75FDA">
            <w:pPr>
              <w:pStyle w:val="tx"/>
              <w:spacing w:before="0" w:beforeAutospacing="0" w:after="80" w:afterAutospacing="0"/>
              <w:jc w:val="both"/>
              <w:rPr>
                <w:rFonts w:asciiTheme="majorHAnsi" w:hAnsiTheme="majorHAnsi" w:cstheme="majorHAnsi"/>
              </w:rPr>
            </w:pPr>
            <w:r w:rsidRPr="00E33239">
              <w:rPr>
                <w:rFonts w:asciiTheme="majorHAnsi" w:hAnsiTheme="majorHAnsi" w:cstheme="majorHAnsi"/>
              </w:rPr>
              <w:t> </w:t>
            </w:r>
          </w:p>
          <w:p w:rsidR="00B75FDA" w:rsidRPr="00E33239" w:rsidRDefault="00B75FDA">
            <w:pPr>
              <w:pStyle w:val="tx"/>
              <w:spacing w:before="0" w:beforeAutospacing="0" w:after="80" w:afterAutospacing="0"/>
              <w:jc w:val="both"/>
              <w:rPr>
                <w:rFonts w:asciiTheme="majorHAnsi" w:hAnsiTheme="majorHAnsi" w:cstheme="majorHAnsi"/>
              </w:rPr>
            </w:pPr>
            <w:r w:rsidRPr="00E33239">
              <w:rPr>
                <w:rFonts w:asciiTheme="majorHAnsi" w:hAnsiTheme="majorHAnsi" w:cstheme="majorHAnsi"/>
              </w:rPr>
              <w:t> </w:t>
            </w:r>
          </w:p>
          <w:p w:rsidR="00B75FDA" w:rsidRPr="00E33239" w:rsidRDefault="00B75FDA">
            <w:pPr>
              <w:pStyle w:val="tx"/>
              <w:spacing w:before="0" w:beforeAutospacing="0" w:after="80" w:afterAutospacing="0"/>
              <w:jc w:val="both"/>
              <w:rPr>
                <w:rFonts w:asciiTheme="majorHAnsi" w:hAnsiTheme="majorHAnsi" w:cstheme="majorHAnsi"/>
              </w:rPr>
            </w:pPr>
            <w:r w:rsidRPr="00E33239">
              <w:rPr>
                <w:rFonts w:asciiTheme="majorHAnsi" w:hAnsiTheme="majorHAnsi" w:cstheme="majorHAnsi"/>
              </w:rPr>
              <w:t> </w:t>
            </w:r>
          </w:p>
        </w:tc>
        <w:tc>
          <w:tcPr>
            <w:tcW w:w="4131" w:type="pct"/>
            <w:tcBorders>
              <w:top w:val="single" w:sz="6" w:space="0" w:color="000000"/>
              <w:left w:val="single" w:sz="6" w:space="0" w:color="000000"/>
              <w:bottom w:val="single" w:sz="6" w:space="0" w:color="000000"/>
              <w:right w:val="single" w:sz="6" w:space="0" w:color="000000"/>
            </w:tcBorders>
            <w:hideMark/>
          </w:tcPr>
          <w:p w:rsidR="00B75FDA" w:rsidRPr="00E33239" w:rsidRDefault="00B75FDA">
            <w:pPr>
              <w:pStyle w:val="tx"/>
              <w:spacing w:before="0" w:beforeAutospacing="0" w:after="80" w:afterAutospacing="0"/>
              <w:jc w:val="both"/>
              <w:rPr>
                <w:rFonts w:asciiTheme="majorHAnsi" w:hAnsiTheme="majorHAnsi" w:cstheme="majorHAnsi"/>
              </w:rPr>
            </w:pPr>
            <w:r w:rsidRPr="00E33239">
              <w:rPr>
                <w:rFonts w:asciiTheme="majorHAnsi" w:hAnsiTheme="majorHAnsi" w:cstheme="majorHAnsi"/>
              </w:rPr>
              <w:lastRenderedPageBreak/>
              <w:t>In case of appeals to Commissioner (Appeals) (irrespective of date of initiation of assessment proceedings) the following fee is payable :</w:t>
            </w:r>
          </w:p>
          <w:p w:rsidR="00B75FDA" w:rsidRPr="00E33239" w:rsidRDefault="00B75FDA">
            <w:pPr>
              <w:pStyle w:val="tx"/>
              <w:spacing w:before="0" w:beforeAutospacing="0" w:after="80" w:afterAutospacing="0"/>
              <w:jc w:val="both"/>
              <w:rPr>
                <w:rFonts w:asciiTheme="majorHAnsi" w:hAnsiTheme="majorHAnsi" w:cstheme="majorHAnsi"/>
              </w:rPr>
            </w:pPr>
            <w:r w:rsidRPr="00E33239">
              <w:rPr>
                <w:rFonts w:asciiTheme="majorHAnsi" w:hAnsiTheme="majorHAnsi" w:cstheme="majorHAnsi"/>
              </w:rPr>
              <w:lastRenderedPageBreak/>
              <w:t>Where assessed income is Rs. 1</w:t>
            </w:r>
            <w:r w:rsidR="00E33239" w:rsidRPr="00E33239">
              <w:rPr>
                <w:rFonts w:asciiTheme="majorHAnsi" w:hAnsiTheme="majorHAnsi" w:cstheme="majorHAnsi"/>
              </w:rPr>
              <w:t>, 00,000</w:t>
            </w:r>
            <w:r w:rsidRPr="00E33239">
              <w:rPr>
                <w:rFonts w:asciiTheme="majorHAnsi" w:hAnsiTheme="majorHAnsi" w:cstheme="majorHAnsi"/>
              </w:rPr>
              <w:t xml:space="preserve"> or less - Rs. 250.</w:t>
            </w:r>
          </w:p>
          <w:p w:rsidR="00B75FDA" w:rsidRPr="00E33239" w:rsidRDefault="00B75FDA">
            <w:pPr>
              <w:pStyle w:val="tx"/>
              <w:spacing w:before="0" w:beforeAutospacing="0" w:after="80" w:afterAutospacing="0"/>
              <w:jc w:val="both"/>
              <w:rPr>
                <w:rFonts w:asciiTheme="majorHAnsi" w:hAnsiTheme="majorHAnsi" w:cstheme="majorHAnsi"/>
              </w:rPr>
            </w:pPr>
            <w:r w:rsidRPr="00E33239">
              <w:rPr>
                <w:rFonts w:asciiTheme="majorHAnsi" w:hAnsiTheme="majorHAnsi" w:cstheme="majorHAnsi"/>
              </w:rPr>
              <w:t>Where assessed income is more than Rs. 1</w:t>
            </w:r>
            <w:r w:rsidR="00E33239" w:rsidRPr="00E33239">
              <w:rPr>
                <w:rFonts w:asciiTheme="majorHAnsi" w:hAnsiTheme="majorHAnsi" w:cstheme="majorHAnsi"/>
              </w:rPr>
              <w:t>, 00,000</w:t>
            </w:r>
            <w:r w:rsidRPr="00E33239">
              <w:rPr>
                <w:rFonts w:asciiTheme="majorHAnsi" w:hAnsiTheme="majorHAnsi" w:cstheme="majorHAnsi"/>
              </w:rPr>
              <w:t xml:space="preserve"> but not more than Rs. 2</w:t>
            </w:r>
            <w:proofErr w:type="gramStart"/>
            <w:r w:rsidRPr="00E33239">
              <w:rPr>
                <w:rFonts w:asciiTheme="majorHAnsi" w:hAnsiTheme="majorHAnsi" w:cstheme="majorHAnsi"/>
              </w:rPr>
              <w:t>,00,000</w:t>
            </w:r>
            <w:proofErr w:type="gramEnd"/>
            <w:r w:rsidRPr="00E33239">
              <w:rPr>
                <w:rFonts w:asciiTheme="majorHAnsi" w:hAnsiTheme="majorHAnsi" w:cstheme="majorHAnsi"/>
              </w:rPr>
              <w:t xml:space="preserve"> - Rs. 500.</w:t>
            </w:r>
          </w:p>
          <w:p w:rsidR="00B75FDA" w:rsidRPr="00E33239" w:rsidRDefault="00B75FDA">
            <w:pPr>
              <w:pStyle w:val="tx"/>
              <w:spacing w:before="0" w:beforeAutospacing="0" w:after="80" w:afterAutospacing="0"/>
              <w:jc w:val="both"/>
              <w:rPr>
                <w:rFonts w:asciiTheme="majorHAnsi" w:hAnsiTheme="majorHAnsi" w:cstheme="majorHAnsi"/>
              </w:rPr>
            </w:pPr>
            <w:r w:rsidRPr="00E33239">
              <w:rPr>
                <w:rFonts w:asciiTheme="majorHAnsi" w:hAnsiTheme="majorHAnsi" w:cstheme="majorHAnsi"/>
              </w:rPr>
              <w:t>Where assessed income is more than Rs. 2</w:t>
            </w:r>
            <w:r w:rsidR="00E33239" w:rsidRPr="00E33239">
              <w:rPr>
                <w:rFonts w:asciiTheme="majorHAnsi" w:hAnsiTheme="majorHAnsi" w:cstheme="majorHAnsi"/>
              </w:rPr>
              <w:t>, 00,000</w:t>
            </w:r>
            <w:r w:rsidRPr="00E33239">
              <w:rPr>
                <w:rFonts w:asciiTheme="majorHAnsi" w:hAnsiTheme="majorHAnsi" w:cstheme="majorHAnsi"/>
              </w:rPr>
              <w:t xml:space="preserve"> - Rs. 1,000.</w:t>
            </w:r>
          </w:p>
          <w:p w:rsidR="00B75FDA" w:rsidRPr="00E33239" w:rsidRDefault="00B75FDA">
            <w:pPr>
              <w:pStyle w:val="tx"/>
              <w:spacing w:before="0" w:beforeAutospacing="0" w:after="80" w:afterAutospacing="0"/>
              <w:jc w:val="both"/>
              <w:rPr>
                <w:rFonts w:asciiTheme="majorHAnsi" w:hAnsiTheme="majorHAnsi" w:cstheme="majorHAnsi"/>
              </w:rPr>
            </w:pPr>
            <w:r w:rsidRPr="00E33239">
              <w:rPr>
                <w:rFonts w:asciiTheme="majorHAnsi" w:hAnsiTheme="majorHAnsi" w:cstheme="majorHAnsi"/>
              </w:rPr>
              <w:t>Where subject-matter of appeal is not covered under any of the above - Rs. 250.</w:t>
            </w:r>
          </w:p>
        </w:tc>
      </w:tr>
      <w:tr w:rsidR="00B75FDA" w:rsidRPr="00E33239" w:rsidTr="00E33239">
        <w:tc>
          <w:tcPr>
            <w:tcW w:w="869" w:type="pct"/>
            <w:tcBorders>
              <w:top w:val="single" w:sz="6" w:space="0" w:color="000000"/>
              <w:left w:val="single" w:sz="6" w:space="0" w:color="000000"/>
              <w:bottom w:val="single" w:sz="6" w:space="0" w:color="000000"/>
              <w:right w:val="single" w:sz="6" w:space="0" w:color="000000"/>
            </w:tcBorders>
            <w:hideMark/>
          </w:tcPr>
          <w:p w:rsidR="00B75FDA" w:rsidRPr="00E33239" w:rsidRDefault="00B75FDA" w:rsidP="00B75FDA">
            <w:pPr>
              <w:numPr>
                <w:ilvl w:val="0"/>
                <w:numId w:val="17"/>
              </w:numPr>
              <w:spacing w:before="100" w:beforeAutospacing="1" w:after="100" w:afterAutospacing="1" w:line="240" w:lineRule="auto"/>
              <w:jc w:val="both"/>
              <w:rPr>
                <w:rFonts w:asciiTheme="majorHAnsi" w:hAnsiTheme="majorHAnsi" w:cstheme="majorHAnsi"/>
              </w:rPr>
            </w:pPr>
            <w:r w:rsidRPr="00E33239">
              <w:rPr>
                <w:rFonts w:asciiTheme="majorHAnsi" w:hAnsiTheme="majorHAnsi" w:cstheme="majorHAnsi"/>
              </w:rPr>
              <w:lastRenderedPageBreak/>
              <w:t>Disposal of appeal</w:t>
            </w:r>
          </w:p>
        </w:tc>
        <w:tc>
          <w:tcPr>
            <w:tcW w:w="4131" w:type="pct"/>
            <w:tcBorders>
              <w:top w:val="single" w:sz="6" w:space="0" w:color="000000"/>
              <w:left w:val="single" w:sz="6" w:space="0" w:color="000000"/>
              <w:bottom w:val="single" w:sz="6" w:space="0" w:color="000000"/>
              <w:right w:val="single" w:sz="6" w:space="0" w:color="000000"/>
            </w:tcBorders>
            <w:hideMark/>
          </w:tcPr>
          <w:p w:rsidR="00B75FDA" w:rsidRPr="00E33239" w:rsidRDefault="00B75FDA">
            <w:pPr>
              <w:pStyle w:val="tx"/>
              <w:spacing w:before="0" w:beforeAutospacing="0" w:after="80" w:afterAutospacing="0"/>
              <w:jc w:val="both"/>
              <w:rPr>
                <w:rFonts w:asciiTheme="majorHAnsi" w:hAnsiTheme="majorHAnsi" w:cstheme="majorHAnsi"/>
              </w:rPr>
            </w:pPr>
            <w:r w:rsidRPr="00E33239">
              <w:rPr>
                <w:rFonts w:asciiTheme="majorHAnsi" w:hAnsiTheme="majorHAnsi" w:cstheme="majorHAnsi"/>
              </w:rPr>
              <w:t>Within a period of one year from end of financial year in which appeal is filed (where it is possible). The order should be issued within 15 days of last hearing (</w:t>
            </w:r>
            <w:r w:rsidRPr="00E33239">
              <w:rPr>
                <w:rStyle w:val="Emphasis"/>
                <w:rFonts w:asciiTheme="majorHAnsi" w:hAnsiTheme="majorHAnsi" w:cstheme="majorHAnsi"/>
              </w:rPr>
              <w:t>Instruction No. 20/2003, dated 23-12-2003</w:t>
            </w:r>
            <w:r w:rsidRPr="00E33239">
              <w:rPr>
                <w:rFonts w:asciiTheme="majorHAnsi" w:hAnsiTheme="majorHAnsi" w:cstheme="majorHAnsi"/>
              </w:rPr>
              <w:t>)</w:t>
            </w:r>
          </w:p>
        </w:tc>
      </w:tr>
    </w:tbl>
    <w:p w:rsidR="00B75FDA" w:rsidRDefault="00B75FDA" w:rsidP="002250EB">
      <w:pPr>
        <w:ind w:left="-340"/>
        <w:rPr>
          <w:rFonts w:ascii="Helvetica" w:hAnsi="Helvetica" w:cs="Helvetica"/>
          <w:color w:val="333333"/>
          <w:sz w:val="23"/>
          <w:szCs w:val="23"/>
          <w:shd w:val="clear" w:color="auto" w:fill="FFFFFF"/>
        </w:rPr>
      </w:pPr>
    </w:p>
    <w:p w:rsidR="00E33239" w:rsidRDefault="00E33239" w:rsidP="00E33239">
      <w:pPr>
        <w:pStyle w:val="Heading3"/>
        <w:shd w:val="clear" w:color="auto" w:fill="F7F7F7"/>
        <w:jc w:val="center"/>
        <w:rPr>
          <w:rFonts w:ascii="Segoe UI Semilight" w:hAnsi="Segoe UI Semilight" w:cs="Segoe UI Semilight"/>
          <w:color w:val="7C7C7C"/>
          <w:sz w:val="21"/>
          <w:szCs w:val="21"/>
        </w:rPr>
      </w:pPr>
      <w:r>
        <w:rPr>
          <w:rFonts w:ascii="Segoe UI Semilight" w:hAnsi="Segoe UI Semilight" w:cs="Segoe UI Semilight"/>
          <w:b/>
          <w:bCs/>
          <w:color w:val="7C7C7C"/>
          <w:sz w:val="21"/>
          <w:szCs w:val="21"/>
        </w:rPr>
        <w:t>Section - 246A, Income-tax Act, 1961-2016</w:t>
      </w:r>
    </w:p>
    <w:p w:rsidR="00E33239" w:rsidRDefault="00E33239" w:rsidP="00E33239">
      <w:pPr>
        <w:pStyle w:val="tx"/>
        <w:shd w:val="clear" w:color="auto" w:fill="FFFFFF"/>
        <w:spacing w:before="0" w:beforeAutospacing="0" w:after="80" w:afterAutospacing="0"/>
        <w:jc w:val="both"/>
        <w:rPr>
          <w:color w:val="444444"/>
        </w:rPr>
      </w:pPr>
      <w:r>
        <w:rPr>
          <w:b/>
          <w:bCs/>
          <w:color w:val="444444"/>
        </w:rPr>
        <w:t>Appealable orders before Commissioner (Appeals).</w:t>
      </w:r>
    </w:p>
    <w:p w:rsidR="00E33239" w:rsidRDefault="00E33239" w:rsidP="00E33239">
      <w:pPr>
        <w:pStyle w:val="tx"/>
        <w:shd w:val="clear" w:color="auto" w:fill="FFFFFF"/>
        <w:spacing w:before="0" w:beforeAutospacing="0" w:after="80" w:afterAutospacing="0"/>
        <w:jc w:val="both"/>
        <w:rPr>
          <w:color w:val="444444"/>
        </w:rPr>
      </w:pPr>
      <w:r>
        <w:rPr>
          <w:b/>
          <w:bCs/>
          <w:color w:val="444444"/>
        </w:rPr>
        <w:t>246A.</w:t>
      </w:r>
      <w:r>
        <w:rPr>
          <w:rStyle w:val="apple-converted-space"/>
          <w:color w:val="444444"/>
        </w:rPr>
        <w:t> </w:t>
      </w:r>
      <w:r>
        <w:rPr>
          <w:color w:val="444444"/>
        </w:rPr>
        <w:t xml:space="preserve">(1) </w:t>
      </w:r>
      <w:proofErr w:type="gramStart"/>
      <w:r>
        <w:rPr>
          <w:color w:val="444444"/>
        </w:rPr>
        <w:t>Any</w:t>
      </w:r>
      <w:proofErr w:type="gramEnd"/>
      <w:r>
        <w:rPr>
          <w:color w:val="444444"/>
        </w:rPr>
        <w:t xml:space="preserve"> assessee or any deductor</w:t>
      </w:r>
      <w:r>
        <w:rPr>
          <w:rStyle w:val="apple-converted-space"/>
          <w:color w:val="444444"/>
        </w:rPr>
        <w:t> </w:t>
      </w:r>
      <w:hyperlink r:id="rId32" w:history="1">
        <w:r>
          <w:rPr>
            <w:rStyle w:val="Hyperlink"/>
            <w:color w:val="663399"/>
            <w:vertAlign w:val="superscript"/>
          </w:rPr>
          <w:t>82</w:t>
        </w:r>
      </w:hyperlink>
      <w:r>
        <w:rPr>
          <w:color w:val="444444"/>
        </w:rPr>
        <w:t>[or any collector] aggrieved by any of the following orders (whether made before or after the appointed day) may appeal to the Commissioner (Appeals) against—</w:t>
      </w:r>
    </w:p>
    <w:p w:rsidR="00E33239" w:rsidRDefault="00E33239" w:rsidP="00E33239">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a</w:t>
      </w:r>
      <w:r>
        <w:rPr>
          <w:color w:val="444444"/>
        </w:rPr>
        <w:t>) an order passed by a Joint Commissioner under clause (</w:t>
      </w:r>
      <w:r>
        <w:rPr>
          <w:i/>
          <w:iCs/>
          <w:color w:val="444444"/>
        </w:rPr>
        <w:t>ii</w:t>
      </w:r>
      <w:r>
        <w:rPr>
          <w:color w:val="444444"/>
        </w:rPr>
        <w:t>) of sub-section (3) of</w:t>
      </w:r>
      <w:r>
        <w:rPr>
          <w:rStyle w:val="apple-converted-space"/>
          <w:color w:val="444444"/>
        </w:rPr>
        <w:t> </w:t>
      </w:r>
      <w:hyperlink r:id="rId33" w:history="1">
        <w:r>
          <w:rPr>
            <w:rStyle w:val="Hyperlink"/>
            <w:color w:val="663399"/>
          </w:rPr>
          <w:t>section 115VP</w:t>
        </w:r>
      </w:hyperlink>
      <w:r>
        <w:rPr>
          <w:rStyle w:val="apple-converted-space"/>
          <w:color w:val="444444"/>
        </w:rPr>
        <w:t> </w:t>
      </w:r>
      <w:r>
        <w:rPr>
          <w:color w:val="444444"/>
        </w:rPr>
        <w:t>or an order against the assessee where the assessee denies his liability to be assessed under this Act or an intimation under sub-section (1) or sub-section (1B) of</w:t>
      </w:r>
      <w:r>
        <w:rPr>
          <w:rStyle w:val="apple-converted-space"/>
          <w:color w:val="444444"/>
        </w:rPr>
        <w:t> </w:t>
      </w:r>
      <w:hyperlink r:id="rId34" w:history="1">
        <w:r>
          <w:rPr>
            <w:rStyle w:val="Hyperlink"/>
            <w:color w:val="663399"/>
          </w:rPr>
          <w:t>section 143</w:t>
        </w:r>
      </w:hyperlink>
      <w:r>
        <w:rPr>
          <w:rStyle w:val="apple-converted-space"/>
          <w:color w:val="444444"/>
        </w:rPr>
        <w:t> </w:t>
      </w:r>
      <w:r>
        <w:rPr>
          <w:color w:val="444444"/>
        </w:rPr>
        <w:t>or</w:t>
      </w:r>
      <w:r>
        <w:rPr>
          <w:rStyle w:val="apple-converted-space"/>
          <w:color w:val="444444"/>
        </w:rPr>
        <w:t> </w:t>
      </w:r>
      <w:hyperlink r:id="rId35" w:history="1">
        <w:r>
          <w:rPr>
            <w:rStyle w:val="Hyperlink"/>
            <w:color w:val="663399"/>
            <w:vertAlign w:val="superscript"/>
          </w:rPr>
          <w:t>83</w:t>
        </w:r>
      </w:hyperlink>
      <w:r>
        <w:rPr>
          <w:color w:val="444444"/>
        </w:rPr>
        <w:t>[sub-section (1) of</w:t>
      </w:r>
      <w:r>
        <w:rPr>
          <w:rStyle w:val="apple-converted-space"/>
          <w:color w:val="444444"/>
        </w:rPr>
        <w:t> </w:t>
      </w:r>
      <w:hyperlink r:id="rId36" w:history="1">
        <w:r>
          <w:rPr>
            <w:rStyle w:val="Hyperlink"/>
            <w:color w:val="663399"/>
          </w:rPr>
          <w:t>section 200A</w:t>
        </w:r>
      </w:hyperlink>
      <w:r>
        <w:rPr>
          <w:rStyle w:val="apple-converted-space"/>
          <w:color w:val="444444"/>
        </w:rPr>
        <w:t> </w:t>
      </w:r>
      <w:r>
        <w:rPr>
          <w:color w:val="444444"/>
        </w:rPr>
        <w:t>or sub-section (1) of</w:t>
      </w:r>
      <w:r>
        <w:rPr>
          <w:rStyle w:val="apple-converted-space"/>
          <w:color w:val="444444"/>
        </w:rPr>
        <w:t> </w:t>
      </w:r>
      <w:hyperlink r:id="rId37" w:history="1">
        <w:r>
          <w:rPr>
            <w:rStyle w:val="Hyperlink"/>
            <w:color w:val="663399"/>
          </w:rPr>
          <w:t>section 206CB</w:t>
        </w:r>
      </w:hyperlink>
      <w:r>
        <w:rPr>
          <w:color w:val="444444"/>
        </w:rPr>
        <w:t>, where the assessee or the deductor or the collector objects] to the making of adjustments, or any order of assessment under sub-section (3) of</w:t>
      </w:r>
      <w:r>
        <w:rPr>
          <w:rStyle w:val="apple-converted-space"/>
          <w:color w:val="444444"/>
        </w:rPr>
        <w:t> </w:t>
      </w:r>
      <w:hyperlink r:id="rId38" w:history="1">
        <w:r>
          <w:rPr>
            <w:rStyle w:val="Hyperlink"/>
            <w:color w:val="663399"/>
          </w:rPr>
          <w:t>section 143</w:t>
        </w:r>
      </w:hyperlink>
      <w:r>
        <w:rPr>
          <w:rStyle w:val="apple-converted-space"/>
          <w:color w:val="444444"/>
        </w:rPr>
        <w:t> </w:t>
      </w:r>
      <w:r>
        <w:rPr>
          <w:color w:val="444444"/>
        </w:rPr>
        <w:t>except an order passed in pursuance of directions of the Dispute Resolution Panel</w:t>
      </w:r>
      <w:r>
        <w:rPr>
          <w:rStyle w:val="apple-converted-space"/>
          <w:color w:val="444444"/>
        </w:rPr>
        <w:t> </w:t>
      </w:r>
      <w:hyperlink r:id="rId39" w:history="1">
        <w:r>
          <w:rPr>
            <w:rStyle w:val="Hyperlink"/>
            <w:color w:val="663399"/>
            <w:vertAlign w:val="superscript"/>
          </w:rPr>
          <w:t>84</w:t>
        </w:r>
      </w:hyperlink>
      <w:r>
        <w:rPr>
          <w:color w:val="444444"/>
        </w:rPr>
        <w:t>[</w:t>
      </w:r>
      <w:r>
        <w:rPr>
          <w:i/>
          <w:iCs/>
          <w:color w:val="444444"/>
        </w:rPr>
        <w:t>or an order referred to in sub-section (12) of</w:t>
      </w:r>
      <w:r>
        <w:rPr>
          <w:rStyle w:val="apple-converted-space"/>
          <w:i/>
          <w:iCs/>
          <w:color w:val="444444"/>
        </w:rPr>
        <w:t> </w:t>
      </w:r>
      <w:hyperlink r:id="rId40" w:history="1">
        <w:r>
          <w:rPr>
            <w:rStyle w:val="Hyperlink"/>
            <w:i/>
            <w:iCs/>
            <w:color w:val="663399"/>
          </w:rPr>
          <w:t>section 144BA</w:t>
        </w:r>
      </w:hyperlink>
      <w:r>
        <w:rPr>
          <w:color w:val="444444"/>
        </w:rPr>
        <w:t>] or</w:t>
      </w:r>
      <w:r>
        <w:rPr>
          <w:rStyle w:val="apple-converted-space"/>
          <w:color w:val="444444"/>
        </w:rPr>
        <w:t> </w:t>
      </w:r>
      <w:hyperlink r:id="rId41" w:history="1">
        <w:r>
          <w:rPr>
            <w:rStyle w:val="Hyperlink"/>
            <w:color w:val="663399"/>
          </w:rPr>
          <w:t>section 144</w:t>
        </w:r>
      </w:hyperlink>
      <w:r>
        <w:rPr>
          <w:color w:val="444444"/>
        </w:rPr>
        <w:t>, to the income assessed, or to the amount of tax determined, or to the amount of loss computed, or to the status under which he is assessed;</w:t>
      </w:r>
    </w:p>
    <w:p w:rsidR="00E33239" w:rsidRDefault="00E33239" w:rsidP="00E33239">
      <w:pPr>
        <w:pStyle w:val="indent1a"/>
        <w:shd w:val="clear" w:color="auto" w:fill="FFFFFF"/>
        <w:spacing w:before="0" w:beforeAutospacing="0" w:after="80" w:afterAutospacing="0"/>
        <w:ind w:left="794" w:hanging="510"/>
        <w:jc w:val="both"/>
        <w:rPr>
          <w:color w:val="444444"/>
        </w:rPr>
      </w:pPr>
      <w:r>
        <w:rPr>
          <w:color w:val="444444"/>
        </w:rPr>
        <w:t>(</w:t>
      </w:r>
      <w:proofErr w:type="gramStart"/>
      <w:r>
        <w:rPr>
          <w:i/>
          <w:iCs/>
          <w:color w:val="444444"/>
        </w:rPr>
        <w:t>aa</w:t>
      </w:r>
      <w:proofErr w:type="gramEnd"/>
      <w:r>
        <w:rPr>
          <w:color w:val="444444"/>
        </w:rPr>
        <w:t>) an order of assessment under sub-section (3) of</w:t>
      </w:r>
      <w:r>
        <w:rPr>
          <w:rStyle w:val="apple-converted-space"/>
          <w:color w:val="444444"/>
        </w:rPr>
        <w:t> </w:t>
      </w:r>
      <w:hyperlink r:id="rId42" w:history="1">
        <w:r>
          <w:rPr>
            <w:rStyle w:val="Hyperlink"/>
            <w:color w:val="663399"/>
          </w:rPr>
          <w:t>section 115WE</w:t>
        </w:r>
      </w:hyperlink>
      <w:r>
        <w:rPr>
          <w:rStyle w:val="apple-converted-space"/>
          <w:color w:val="444444"/>
        </w:rPr>
        <w:t> </w:t>
      </w:r>
      <w:r>
        <w:rPr>
          <w:color w:val="444444"/>
        </w:rPr>
        <w:t>or</w:t>
      </w:r>
      <w:r>
        <w:rPr>
          <w:rStyle w:val="apple-converted-space"/>
          <w:color w:val="444444"/>
        </w:rPr>
        <w:t> </w:t>
      </w:r>
      <w:hyperlink r:id="rId43" w:history="1">
        <w:r>
          <w:rPr>
            <w:rStyle w:val="Hyperlink"/>
            <w:color w:val="663399"/>
          </w:rPr>
          <w:t>section 115WF</w:t>
        </w:r>
      </w:hyperlink>
      <w:r>
        <w:rPr>
          <w:color w:val="444444"/>
        </w:rPr>
        <w:t>, where the assessee, being an employer objects to the value of fringe benefits assessed;</w:t>
      </w:r>
    </w:p>
    <w:p w:rsidR="00E33239" w:rsidRDefault="00E33239" w:rsidP="00E33239">
      <w:pPr>
        <w:pStyle w:val="indent1a"/>
        <w:shd w:val="clear" w:color="auto" w:fill="FFFFFF"/>
        <w:spacing w:before="0" w:beforeAutospacing="0" w:after="80" w:afterAutospacing="0"/>
        <w:ind w:left="794" w:hanging="510"/>
        <w:jc w:val="both"/>
        <w:rPr>
          <w:color w:val="444444"/>
        </w:rPr>
      </w:pPr>
      <w:r>
        <w:rPr>
          <w:color w:val="444444"/>
        </w:rPr>
        <w:t>(</w:t>
      </w:r>
      <w:proofErr w:type="gramStart"/>
      <w:r>
        <w:rPr>
          <w:i/>
          <w:iCs/>
          <w:color w:val="444444"/>
        </w:rPr>
        <w:t>ab</w:t>
      </w:r>
      <w:proofErr w:type="gramEnd"/>
      <w:r>
        <w:rPr>
          <w:color w:val="444444"/>
        </w:rPr>
        <w:t>) an order of assessment or reassessment under</w:t>
      </w:r>
      <w:r>
        <w:rPr>
          <w:rStyle w:val="apple-converted-space"/>
          <w:color w:val="444444"/>
        </w:rPr>
        <w:t> </w:t>
      </w:r>
      <w:hyperlink r:id="rId44" w:history="1">
        <w:r>
          <w:rPr>
            <w:rStyle w:val="Hyperlink"/>
            <w:color w:val="663399"/>
          </w:rPr>
          <w:t>section 115WG</w:t>
        </w:r>
      </w:hyperlink>
      <w:r>
        <w:rPr>
          <w:color w:val="444444"/>
        </w:rPr>
        <w:t>;</w:t>
      </w:r>
    </w:p>
    <w:p w:rsidR="00E33239" w:rsidRDefault="00E33239" w:rsidP="00E33239">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b</w:t>
      </w:r>
      <w:r>
        <w:rPr>
          <w:color w:val="444444"/>
        </w:rPr>
        <w:t>) an order of assessment, reassessment or recomputation under</w:t>
      </w:r>
      <w:r>
        <w:rPr>
          <w:rStyle w:val="apple-converted-space"/>
          <w:color w:val="444444"/>
        </w:rPr>
        <w:t> </w:t>
      </w:r>
      <w:hyperlink r:id="rId45" w:history="1">
        <w:r>
          <w:rPr>
            <w:rStyle w:val="Hyperlink"/>
            <w:color w:val="663399"/>
          </w:rPr>
          <w:t>section 147</w:t>
        </w:r>
      </w:hyperlink>
      <w:r>
        <w:rPr>
          <w:rStyle w:val="apple-converted-space"/>
          <w:color w:val="444444"/>
        </w:rPr>
        <w:t> </w:t>
      </w:r>
      <w:r>
        <w:rPr>
          <w:color w:val="444444"/>
        </w:rPr>
        <w:t>except an order passed in pursuance of directions of the Dispute Resolution Panel</w:t>
      </w:r>
      <w:r>
        <w:rPr>
          <w:rStyle w:val="apple-converted-space"/>
          <w:color w:val="444444"/>
        </w:rPr>
        <w:t> </w:t>
      </w:r>
      <w:hyperlink r:id="rId46" w:history="1">
        <w:r>
          <w:rPr>
            <w:rStyle w:val="Hyperlink"/>
            <w:color w:val="663399"/>
            <w:vertAlign w:val="superscript"/>
          </w:rPr>
          <w:t>84</w:t>
        </w:r>
      </w:hyperlink>
      <w:r>
        <w:rPr>
          <w:color w:val="444444"/>
        </w:rPr>
        <w:t>[</w:t>
      </w:r>
      <w:r>
        <w:rPr>
          <w:i/>
          <w:iCs/>
          <w:color w:val="444444"/>
        </w:rPr>
        <w:t>or an order referred to in sub-section (12) of</w:t>
      </w:r>
      <w:r>
        <w:rPr>
          <w:rStyle w:val="apple-converted-space"/>
          <w:i/>
          <w:iCs/>
          <w:color w:val="444444"/>
        </w:rPr>
        <w:t> </w:t>
      </w:r>
      <w:hyperlink r:id="rId47" w:history="1">
        <w:r>
          <w:rPr>
            <w:rStyle w:val="Hyperlink"/>
            <w:i/>
            <w:iCs/>
            <w:color w:val="663399"/>
          </w:rPr>
          <w:t>section 144BA</w:t>
        </w:r>
      </w:hyperlink>
      <w:r>
        <w:rPr>
          <w:color w:val="444444"/>
        </w:rPr>
        <w:t>] or</w:t>
      </w:r>
      <w:r>
        <w:rPr>
          <w:rStyle w:val="apple-converted-space"/>
          <w:color w:val="444444"/>
        </w:rPr>
        <w:t> </w:t>
      </w:r>
      <w:hyperlink r:id="rId48" w:history="1">
        <w:r>
          <w:rPr>
            <w:rStyle w:val="Hyperlink"/>
            <w:color w:val="663399"/>
          </w:rPr>
          <w:t>section 150</w:t>
        </w:r>
      </w:hyperlink>
      <w:r>
        <w:rPr>
          <w:color w:val="444444"/>
        </w:rPr>
        <w:t>;</w:t>
      </w:r>
    </w:p>
    <w:p w:rsidR="00E33239" w:rsidRDefault="00E33239" w:rsidP="00E33239">
      <w:pPr>
        <w:pStyle w:val="indent1a"/>
        <w:shd w:val="clear" w:color="auto" w:fill="FFFFFF"/>
        <w:spacing w:before="0" w:beforeAutospacing="0" w:after="80" w:afterAutospacing="0"/>
        <w:ind w:left="794" w:hanging="510"/>
        <w:jc w:val="both"/>
        <w:rPr>
          <w:color w:val="444444"/>
        </w:rPr>
      </w:pPr>
      <w:r>
        <w:rPr>
          <w:color w:val="444444"/>
        </w:rPr>
        <w:t>(</w:t>
      </w:r>
      <w:proofErr w:type="spellStart"/>
      <w:r>
        <w:rPr>
          <w:i/>
          <w:iCs/>
          <w:color w:val="444444"/>
        </w:rPr>
        <w:t>ba</w:t>
      </w:r>
      <w:proofErr w:type="spellEnd"/>
      <w:r>
        <w:rPr>
          <w:color w:val="444444"/>
        </w:rPr>
        <w:t>) an order of assessment or reassessment under</w:t>
      </w:r>
      <w:r>
        <w:rPr>
          <w:rStyle w:val="apple-converted-space"/>
          <w:color w:val="444444"/>
        </w:rPr>
        <w:t> </w:t>
      </w:r>
      <w:hyperlink r:id="rId49" w:history="1">
        <w:r>
          <w:rPr>
            <w:rStyle w:val="Hyperlink"/>
            <w:color w:val="663399"/>
          </w:rPr>
          <w:t>section 153A</w:t>
        </w:r>
      </w:hyperlink>
      <w:r>
        <w:rPr>
          <w:rStyle w:val="apple-converted-space"/>
          <w:color w:val="444444"/>
        </w:rPr>
        <w:t> </w:t>
      </w:r>
      <w:r>
        <w:rPr>
          <w:color w:val="444444"/>
        </w:rPr>
        <w:t>except an order passed in pursuance of directions of the Dispute Resolution Panel</w:t>
      </w:r>
      <w:r>
        <w:rPr>
          <w:rStyle w:val="apple-converted-space"/>
          <w:color w:val="444444"/>
        </w:rPr>
        <w:t> </w:t>
      </w:r>
      <w:hyperlink r:id="rId50" w:history="1">
        <w:r>
          <w:rPr>
            <w:rStyle w:val="Hyperlink"/>
            <w:color w:val="663399"/>
            <w:vertAlign w:val="superscript"/>
          </w:rPr>
          <w:t>84</w:t>
        </w:r>
      </w:hyperlink>
      <w:r>
        <w:rPr>
          <w:color w:val="444444"/>
        </w:rPr>
        <w:t>[</w:t>
      </w:r>
      <w:r>
        <w:rPr>
          <w:i/>
          <w:iCs/>
          <w:color w:val="444444"/>
        </w:rPr>
        <w:t xml:space="preserve">or an order referred to in sub-section (12) </w:t>
      </w:r>
      <w:r w:rsidR="00A6390A">
        <w:rPr>
          <w:i/>
          <w:iCs/>
          <w:color w:val="444444"/>
        </w:rPr>
        <w:t>of section</w:t>
      </w:r>
      <w:r>
        <w:rPr>
          <w:color w:val="444444"/>
        </w:rPr>
        <w:t>];</w:t>
      </w:r>
    </w:p>
    <w:p w:rsidR="00E33239" w:rsidRDefault="00E33239" w:rsidP="00E33239">
      <w:pPr>
        <w:pStyle w:val="indent1a"/>
        <w:shd w:val="clear" w:color="auto" w:fill="FFFFFF"/>
        <w:spacing w:before="0" w:beforeAutospacing="0" w:after="80" w:afterAutospacing="0"/>
        <w:ind w:left="794" w:hanging="510"/>
        <w:jc w:val="both"/>
        <w:rPr>
          <w:color w:val="444444"/>
        </w:rPr>
      </w:pPr>
      <w:r>
        <w:rPr>
          <w:color w:val="444444"/>
        </w:rPr>
        <w:t>(</w:t>
      </w:r>
      <w:proofErr w:type="gramStart"/>
      <w:r>
        <w:rPr>
          <w:i/>
          <w:iCs/>
          <w:color w:val="444444"/>
        </w:rPr>
        <w:t>bb</w:t>
      </w:r>
      <w:proofErr w:type="gramEnd"/>
      <w:r>
        <w:rPr>
          <w:color w:val="444444"/>
        </w:rPr>
        <w:t>) an order of assessment or reassessment under sub-section (3) of</w:t>
      </w:r>
      <w:r>
        <w:rPr>
          <w:rStyle w:val="apple-converted-space"/>
          <w:color w:val="444444"/>
        </w:rPr>
        <w:t> </w:t>
      </w:r>
      <w:hyperlink r:id="rId51" w:history="1">
        <w:r>
          <w:rPr>
            <w:rStyle w:val="Hyperlink"/>
            <w:color w:val="663399"/>
          </w:rPr>
          <w:t>section 92CD</w:t>
        </w:r>
      </w:hyperlink>
      <w:r>
        <w:rPr>
          <w:color w:val="444444"/>
        </w:rPr>
        <w:t>;</w:t>
      </w:r>
    </w:p>
    <w:p w:rsidR="00E33239" w:rsidRDefault="00E33239" w:rsidP="00E33239">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c</w:t>
      </w:r>
      <w:r>
        <w:rPr>
          <w:color w:val="444444"/>
        </w:rPr>
        <w:t>) an order made under</w:t>
      </w:r>
      <w:r>
        <w:rPr>
          <w:rStyle w:val="apple-converted-space"/>
          <w:color w:val="444444"/>
        </w:rPr>
        <w:t> </w:t>
      </w:r>
      <w:hyperlink r:id="rId52" w:history="1">
        <w:r>
          <w:rPr>
            <w:rStyle w:val="Hyperlink"/>
            <w:color w:val="663399"/>
          </w:rPr>
          <w:t>section 154</w:t>
        </w:r>
      </w:hyperlink>
      <w:r>
        <w:rPr>
          <w:rStyle w:val="apple-converted-space"/>
          <w:color w:val="444444"/>
        </w:rPr>
        <w:t> </w:t>
      </w:r>
      <w:r>
        <w:rPr>
          <w:color w:val="444444"/>
        </w:rPr>
        <w:t>or</w:t>
      </w:r>
      <w:r>
        <w:rPr>
          <w:rStyle w:val="apple-converted-space"/>
          <w:color w:val="444444"/>
        </w:rPr>
        <w:t> </w:t>
      </w:r>
      <w:hyperlink r:id="rId53" w:history="1">
        <w:r>
          <w:rPr>
            <w:rStyle w:val="Hyperlink"/>
            <w:color w:val="663399"/>
          </w:rPr>
          <w:t>section 155</w:t>
        </w:r>
      </w:hyperlink>
      <w:r>
        <w:rPr>
          <w:rStyle w:val="apple-converted-space"/>
          <w:color w:val="444444"/>
        </w:rPr>
        <w:t> </w:t>
      </w:r>
      <w:r>
        <w:rPr>
          <w:color w:val="444444"/>
        </w:rPr>
        <w:t xml:space="preserve">having the effect of enhancing the assessment or reducing a refund or an order refusing to allow the claim made by the </w:t>
      </w:r>
      <w:r>
        <w:rPr>
          <w:color w:val="444444"/>
        </w:rPr>
        <w:lastRenderedPageBreak/>
        <w:t>assessee under either of the said sections</w:t>
      </w:r>
      <w:r>
        <w:rPr>
          <w:rStyle w:val="apple-converted-space"/>
          <w:color w:val="444444"/>
        </w:rPr>
        <w:t> </w:t>
      </w:r>
      <w:hyperlink r:id="rId54" w:history="1">
        <w:r>
          <w:rPr>
            <w:rStyle w:val="Hyperlink"/>
            <w:color w:val="663399"/>
            <w:vertAlign w:val="superscript"/>
          </w:rPr>
          <w:t>84</w:t>
        </w:r>
      </w:hyperlink>
      <w:r>
        <w:rPr>
          <w:color w:val="444444"/>
        </w:rPr>
        <w:t>[</w:t>
      </w:r>
      <w:r>
        <w:rPr>
          <w:i/>
          <w:iCs/>
          <w:color w:val="444444"/>
        </w:rPr>
        <w:t>except an order referred to in sub-section (12) of</w:t>
      </w:r>
      <w:r>
        <w:rPr>
          <w:rStyle w:val="apple-converted-space"/>
          <w:i/>
          <w:iCs/>
          <w:color w:val="444444"/>
        </w:rPr>
        <w:t> </w:t>
      </w:r>
      <w:hyperlink r:id="rId55" w:history="1">
        <w:r>
          <w:rPr>
            <w:rStyle w:val="Hyperlink"/>
            <w:i/>
            <w:iCs/>
            <w:color w:val="663399"/>
          </w:rPr>
          <w:t>section 144BA</w:t>
        </w:r>
      </w:hyperlink>
      <w:r>
        <w:rPr>
          <w:color w:val="444444"/>
        </w:rPr>
        <w:t>];</w:t>
      </w:r>
    </w:p>
    <w:p w:rsidR="00E33239" w:rsidRDefault="00E33239" w:rsidP="00E33239">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d</w:t>
      </w:r>
      <w:r>
        <w:rPr>
          <w:color w:val="444444"/>
        </w:rPr>
        <w:t xml:space="preserve">) </w:t>
      </w:r>
      <w:proofErr w:type="gramStart"/>
      <w:r>
        <w:rPr>
          <w:color w:val="444444"/>
        </w:rPr>
        <w:t>an</w:t>
      </w:r>
      <w:proofErr w:type="gramEnd"/>
      <w:r>
        <w:rPr>
          <w:color w:val="444444"/>
        </w:rPr>
        <w:t xml:space="preserve"> order made under</w:t>
      </w:r>
      <w:r>
        <w:rPr>
          <w:rStyle w:val="apple-converted-space"/>
          <w:color w:val="444444"/>
        </w:rPr>
        <w:t> </w:t>
      </w:r>
      <w:hyperlink r:id="rId56" w:history="1">
        <w:r>
          <w:rPr>
            <w:rStyle w:val="Hyperlink"/>
            <w:color w:val="663399"/>
          </w:rPr>
          <w:t>section 163</w:t>
        </w:r>
      </w:hyperlink>
      <w:r>
        <w:rPr>
          <w:rStyle w:val="apple-converted-space"/>
          <w:color w:val="444444"/>
        </w:rPr>
        <w:t> </w:t>
      </w:r>
      <w:r>
        <w:rPr>
          <w:color w:val="444444"/>
        </w:rPr>
        <w:t>treating the assessee as the agent of a non-resident;</w:t>
      </w:r>
    </w:p>
    <w:p w:rsidR="00E33239" w:rsidRDefault="00E33239" w:rsidP="00E33239">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e</w:t>
      </w:r>
      <w:r>
        <w:rPr>
          <w:color w:val="444444"/>
        </w:rPr>
        <w:t xml:space="preserve">) </w:t>
      </w:r>
      <w:proofErr w:type="gramStart"/>
      <w:r>
        <w:rPr>
          <w:color w:val="444444"/>
        </w:rPr>
        <w:t>an</w:t>
      </w:r>
      <w:proofErr w:type="gramEnd"/>
      <w:r>
        <w:rPr>
          <w:color w:val="444444"/>
        </w:rPr>
        <w:t xml:space="preserve"> order made under sub-section (2) or sub-section (3) of</w:t>
      </w:r>
      <w:r>
        <w:rPr>
          <w:rStyle w:val="apple-converted-space"/>
          <w:color w:val="444444"/>
        </w:rPr>
        <w:t> </w:t>
      </w:r>
      <w:hyperlink r:id="rId57" w:history="1">
        <w:r>
          <w:rPr>
            <w:rStyle w:val="Hyperlink"/>
            <w:color w:val="663399"/>
          </w:rPr>
          <w:t>section 170</w:t>
        </w:r>
      </w:hyperlink>
      <w:r>
        <w:rPr>
          <w:color w:val="444444"/>
        </w:rPr>
        <w:t>;</w:t>
      </w:r>
    </w:p>
    <w:p w:rsidR="00E33239" w:rsidRDefault="00E33239" w:rsidP="00E33239">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f</w:t>
      </w:r>
      <w:r>
        <w:rPr>
          <w:color w:val="444444"/>
        </w:rPr>
        <w:t xml:space="preserve">) </w:t>
      </w:r>
      <w:proofErr w:type="gramStart"/>
      <w:r>
        <w:rPr>
          <w:color w:val="444444"/>
        </w:rPr>
        <w:t>an</w:t>
      </w:r>
      <w:proofErr w:type="gramEnd"/>
      <w:r>
        <w:rPr>
          <w:color w:val="444444"/>
        </w:rPr>
        <w:t xml:space="preserve"> order made under</w:t>
      </w:r>
      <w:r>
        <w:rPr>
          <w:rStyle w:val="apple-converted-space"/>
          <w:color w:val="444444"/>
        </w:rPr>
        <w:t> </w:t>
      </w:r>
      <w:hyperlink r:id="rId58" w:history="1">
        <w:r>
          <w:rPr>
            <w:rStyle w:val="Hyperlink"/>
            <w:color w:val="663399"/>
          </w:rPr>
          <w:t>section 171</w:t>
        </w:r>
      </w:hyperlink>
      <w:r>
        <w:rPr>
          <w:color w:val="444444"/>
        </w:rPr>
        <w:t>;</w:t>
      </w:r>
    </w:p>
    <w:p w:rsidR="00E33239" w:rsidRDefault="00E33239" w:rsidP="00E33239">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g</w:t>
      </w:r>
      <w:r>
        <w:rPr>
          <w:color w:val="444444"/>
        </w:rPr>
        <w:t>) an order made under clause (</w:t>
      </w:r>
      <w:r>
        <w:rPr>
          <w:i/>
          <w:iCs/>
          <w:color w:val="444444"/>
        </w:rPr>
        <w:t>b</w:t>
      </w:r>
      <w:r>
        <w:rPr>
          <w:color w:val="444444"/>
        </w:rPr>
        <w:t>) of sub-section (1) or under sub-section (2) or sub-section (3) or sub-section (5) of</w:t>
      </w:r>
      <w:r>
        <w:rPr>
          <w:rStyle w:val="apple-converted-space"/>
          <w:color w:val="444444"/>
        </w:rPr>
        <w:t> </w:t>
      </w:r>
      <w:hyperlink r:id="rId59" w:history="1">
        <w:r>
          <w:rPr>
            <w:rStyle w:val="Hyperlink"/>
            <w:color w:val="663399"/>
          </w:rPr>
          <w:t>section 185</w:t>
        </w:r>
      </w:hyperlink>
      <w:r>
        <w:rPr>
          <w:rStyle w:val="apple-converted-space"/>
          <w:color w:val="444444"/>
        </w:rPr>
        <w:t> </w:t>
      </w:r>
      <w:r>
        <w:rPr>
          <w:color w:val="444444"/>
        </w:rPr>
        <w:t>in respect of an assessment for the assessment year commencing on or before the 1st day of April, 1992;</w:t>
      </w:r>
    </w:p>
    <w:p w:rsidR="00E33239" w:rsidRDefault="00E33239" w:rsidP="00E33239">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h</w:t>
      </w:r>
      <w:r>
        <w:rPr>
          <w:color w:val="444444"/>
        </w:rPr>
        <w:t>) an order cancelling the registration of a firm under sub-section (1) or under sub-section (2) of</w:t>
      </w:r>
      <w:r>
        <w:rPr>
          <w:rStyle w:val="apple-converted-space"/>
          <w:color w:val="444444"/>
        </w:rPr>
        <w:t> </w:t>
      </w:r>
      <w:hyperlink r:id="rId60" w:history="1">
        <w:r>
          <w:rPr>
            <w:rStyle w:val="Hyperlink"/>
            <w:color w:val="663399"/>
          </w:rPr>
          <w:t>section 186</w:t>
        </w:r>
      </w:hyperlink>
      <w:r>
        <w:rPr>
          <w:rStyle w:val="apple-converted-space"/>
          <w:color w:val="444444"/>
        </w:rPr>
        <w:t> </w:t>
      </w:r>
      <w:r>
        <w:rPr>
          <w:color w:val="444444"/>
        </w:rPr>
        <w:t>in respect of any assessment for the assessment year commencing on or before the 1st day of April, 1992 or any earlier assessment year;</w:t>
      </w:r>
    </w:p>
    <w:p w:rsidR="00E33239" w:rsidRDefault="00E33239" w:rsidP="00E33239">
      <w:pPr>
        <w:pStyle w:val="indent1a"/>
        <w:shd w:val="clear" w:color="auto" w:fill="FFFFFF"/>
        <w:spacing w:before="0" w:beforeAutospacing="0" w:after="80" w:afterAutospacing="0"/>
        <w:ind w:left="794" w:hanging="510"/>
        <w:jc w:val="both"/>
        <w:rPr>
          <w:color w:val="444444"/>
        </w:rPr>
      </w:pPr>
      <w:r>
        <w:rPr>
          <w:color w:val="444444"/>
        </w:rPr>
        <w:t>(</w:t>
      </w:r>
      <w:proofErr w:type="gramStart"/>
      <w:r>
        <w:rPr>
          <w:i/>
          <w:iCs/>
          <w:color w:val="444444"/>
        </w:rPr>
        <w:t>ha</w:t>
      </w:r>
      <w:proofErr w:type="gramEnd"/>
      <w:r>
        <w:rPr>
          <w:color w:val="444444"/>
        </w:rPr>
        <w:t>) an order made under</w:t>
      </w:r>
      <w:r>
        <w:rPr>
          <w:rStyle w:val="apple-converted-space"/>
          <w:color w:val="444444"/>
        </w:rPr>
        <w:t> </w:t>
      </w:r>
      <w:hyperlink r:id="rId61" w:history="1">
        <w:r>
          <w:rPr>
            <w:rStyle w:val="Hyperlink"/>
            <w:color w:val="663399"/>
          </w:rPr>
          <w:t>section 201</w:t>
        </w:r>
      </w:hyperlink>
      <w:r>
        <w:rPr>
          <w:color w:val="444444"/>
        </w:rPr>
        <w:t>;</w:t>
      </w:r>
    </w:p>
    <w:p w:rsidR="00E33239" w:rsidRDefault="00E33239" w:rsidP="00E33239">
      <w:pPr>
        <w:pStyle w:val="indent1a"/>
        <w:shd w:val="clear" w:color="auto" w:fill="FFFFFF"/>
        <w:spacing w:before="0" w:beforeAutospacing="0" w:after="80" w:afterAutospacing="0"/>
        <w:ind w:left="794" w:hanging="510"/>
        <w:jc w:val="both"/>
        <w:rPr>
          <w:color w:val="444444"/>
        </w:rPr>
      </w:pPr>
      <w:r>
        <w:rPr>
          <w:color w:val="444444"/>
        </w:rPr>
        <w:t>(</w:t>
      </w:r>
      <w:proofErr w:type="spellStart"/>
      <w:proofErr w:type="gramStart"/>
      <w:r>
        <w:rPr>
          <w:i/>
          <w:iCs/>
          <w:color w:val="444444"/>
        </w:rPr>
        <w:t>hb</w:t>
      </w:r>
      <w:proofErr w:type="spellEnd"/>
      <w:proofErr w:type="gramEnd"/>
      <w:r>
        <w:rPr>
          <w:color w:val="444444"/>
        </w:rPr>
        <w:t>) an order made under sub-section (6A) of</w:t>
      </w:r>
      <w:r>
        <w:rPr>
          <w:rStyle w:val="apple-converted-space"/>
          <w:color w:val="444444"/>
        </w:rPr>
        <w:t> </w:t>
      </w:r>
      <w:hyperlink r:id="rId62" w:history="1">
        <w:r>
          <w:rPr>
            <w:rStyle w:val="Hyperlink"/>
            <w:color w:val="663399"/>
          </w:rPr>
          <w:t>section 206C</w:t>
        </w:r>
      </w:hyperlink>
      <w:r>
        <w:rPr>
          <w:color w:val="444444"/>
        </w:rPr>
        <w:t>;</w:t>
      </w:r>
    </w:p>
    <w:p w:rsidR="00E33239" w:rsidRDefault="00E33239" w:rsidP="00E33239">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i</w:t>
      </w:r>
      <w:r>
        <w:rPr>
          <w:color w:val="444444"/>
        </w:rPr>
        <w:t xml:space="preserve">) </w:t>
      </w:r>
      <w:proofErr w:type="gramStart"/>
      <w:r>
        <w:rPr>
          <w:color w:val="444444"/>
        </w:rPr>
        <w:t>an</w:t>
      </w:r>
      <w:proofErr w:type="gramEnd"/>
      <w:r>
        <w:rPr>
          <w:color w:val="444444"/>
        </w:rPr>
        <w:t xml:space="preserve"> order made under</w:t>
      </w:r>
      <w:r>
        <w:rPr>
          <w:rStyle w:val="apple-converted-space"/>
          <w:color w:val="444444"/>
        </w:rPr>
        <w:t> </w:t>
      </w:r>
      <w:hyperlink r:id="rId63" w:history="1">
        <w:r>
          <w:rPr>
            <w:rStyle w:val="Hyperlink"/>
            <w:color w:val="663399"/>
          </w:rPr>
          <w:t>section 237</w:t>
        </w:r>
      </w:hyperlink>
      <w:r>
        <w:rPr>
          <w:color w:val="444444"/>
        </w:rPr>
        <w:t>;</w:t>
      </w:r>
    </w:p>
    <w:p w:rsidR="00E33239" w:rsidRDefault="00E33239" w:rsidP="00E33239">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j</w:t>
      </w:r>
      <w:r>
        <w:rPr>
          <w:color w:val="444444"/>
        </w:rPr>
        <w:t xml:space="preserve">) </w:t>
      </w:r>
      <w:proofErr w:type="gramStart"/>
      <w:r>
        <w:rPr>
          <w:color w:val="444444"/>
        </w:rPr>
        <w:t>an</w:t>
      </w:r>
      <w:proofErr w:type="gramEnd"/>
      <w:r>
        <w:rPr>
          <w:color w:val="444444"/>
        </w:rPr>
        <w:t xml:space="preserve"> order imposing a penalty under—</w:t>
      </w:r>
    </w:p>
    <w:p w:rsidR="00E33239" w:rsidRDefault="00E33239" w:rsidP="00E33239">
      <w:pPr>
        <w:pStyle w:val="indent2a"/>
        <w:shd w:val="clear" w:color="auto" w:fill="FFFFFF"/>
        <w:spacing w:before="0" w:beforeAutospacing="0" w:after="80" w:afterAutospacing="0"/>
        <w:ind w:left="1361" w:hanging="397"/>
        <w:jc w:val="both"/>
        <w:rPr>
          <w:color w:val="444444"/>
        </w:rPr>
      </w:pPr>
      <w:r>
        <w:rPr>
          <w:color w:val="444444"/>
        </w:rPr>
        <w:t>(</w:t>
      </w:r>
      <w:r>
        <w:rPr>
          <w:i/>
          <w:iCs/>
          <w:color w:val="444444"/>
        </w:rPr>
        <w:t>A</w:t>
      </w:r>
      <w:r>
        <w:rPr>
          <w:color w:val="444444"/>
        </w:rPr>
        <w:t>)</w:t>
      </w:r>
      <w:r>
        <w:rPr>
          <w:rStyle w:val="apple-converted-space"/>
          <w:color w:val="444444"/>
        </w:rPr>
        <w:t> </w:t>
      </w:r>
      <w:hyperlink r:id="rId64" w:history="1">
        <w:proofErr w:type="gramStart"/>
        <w:r>
          <w:rPr>
            <w:rStyle w:val="Hyperlink"/>
            <w:color w:val="663399"/>
          </w:rPr>
          <w:t>section</w:t>
        </w:r>
        <w:proofErr w:type="gramEnd"/>
        <w:r>
          <w:rPr>
            <w:rStyle w:val="Hyperlink"/>
            <w:color w:val="663399"/>
          </w:rPr>
          <w:t xml:space="preserve"> 221</w:t>
        </w:r>
      </w:hyperlink>
      <w:r>
        <w:rPr>
          <w:color w:val="444444"/>
        </w:rPr>
        <w:t>; or</w:t>
      </w:r>
    </w:p>
    <w:p w:rsidR="00E33239" w:rsidRDefault="00E33239" w:rsidP="00E33239">
      <w:pPr>
        <w:pStyle w:val="indent2a"/>
        <w:shd w:val="clear" w:color="auto" w:fill="FFFFFF"/>
        <w:spacing w:before="0" w:beforeAutospacing="0" w:after="80" w:afterAutospacing="0"/>
        <w:ind w:left="1361" w:hanging="397"/>
        <w:jc w:val="both"/>
        <w:rPr>
          <w:color w:val="444444"/>
        </w:rPr>
      </w:pPr>
      <w:r>
        <w:rPr>
          <w:color w:val="444444"/>
        </w:rPr>
        <w:t>(</w:t>
      </w:r>
      <w:r>
        <w:rPr>
          <w:i/>
          <w:iCs/>
          <w:color w:val="444444"/>
        </w:rPr>
        <w:t>B</w:t>
      </w:r>
      <w:r>
        <w:rPr>
          <w:color w:val="444444"/>
        </w:rPr>
        <w:t>)</w:t>
      </w:r>
      <w:r>
        <w:rPr>
          <w:rStyle w:val="apple-converted-space"/>
          <w:color w:val="444444"/>
        </w:rPr>
        <w:t> </w:t>
      </w:r>
      <w:hyperlink r:id="rId65" w:history="1">
        <w:r>
          <w:rPr>
            <w:rStyle w:val="Hyperlink"/>
            <w:color w:val="663399"/>
          </w:rPr>
          <w:t>section 271</w:t>
        </w:r>
      </w:hyperlink>
      <w:r>
        <w:rPr>
          <w:color w:val="444444"/>
        </w:rPr>
        <w:t>,</w:t>
      </w:r>
      <w:r>
        <w:rPr>
          <w:rStyle w:val="apple-converted-space"/>
          <w:color w:val="444444"/>
        </w:rPr>
        <w:t> </w:t>
      </w:r>
      <w:hyperlink r:id="rId66" w:history="1">
        <w:r>
          <w:rPr>
            <w:rStyle w:val="Hyperlink"/>
            <w:color w:val="663399"/>
          </w:rPr>
          <w:t>section 271A</w:t>
        </w:r>
      </w:hyperlink>
      <w:r>
        <w:rPr>
          <w:color w:val="444444"/>
        </w:rPr>
        <w:t>,</w:t>
      </w:r>
      <w:r>
        <w:rPr>
          <w:rStyle w:val="apple-converted-space"/>
          <w:color w:val="444444"/>
        </w:rPr>
        <w:t> </w:t>
      </w:r>
      <w:hyperlink r:id="rId67" w:history="1">
        <w:r>
          <w:rPr>
            <w:rStyle w:val="Hyperlink"/>
            <w:color w:val="663399"/>
          </w:rPr>
          <w:t>section 271AAA</w:t>
        </w:r>
      </w:hyperlink>
      <w:r>
        <w:rPr>
          <w:color w:val="444444"/>
        </w:rPr>
        <w:t>,</w:t>
      </w:r>
      <w:r>
        <w:rPr>
          <w:rStyle w:val="apple-converted-space"/>
          <w:color w:val="444444"/>
        </w:rPr>
        <w:t> </w:t>
      </w:r>
      <w:hyperlink r:id="rId68" w:history="1">
        <w:r>
          <w:rPr>
            <w:rStyle w:val="Hyperlink"/>
            <w:color w:val="663399"/>
          </w:rPr>
          <w:t>section 271AAB</w:t>
        </w:r>
      </w:hyperlink>
      <w:r>
        <w:rPr>
          <w:color w:val="444444"/>
        </w:rPr>
        <w:t>,</w:t>
      </w:r>
      <w:r>
        <w:rPr>
          <w:rStyle w:val="apple-converted-space"/>
          <w:color w:val="444444"/>
        </w:rPr>
        <w:t> </w:t>
      </w:r>
      <w:hyperlink r:id="rId69" w:history="1">
        <w:r>
          <w:rPr>
            <w:rStyle w:val="Hyperlink"/>
            <w:color w:val="663399"/>
          </w:rPr>
          <w:t>section 271F</w:t>
        </w:r>
      </w:hyperlink>
      <w:r>
        <w:rPr>
          <w:color w:val="444444"/>
        </w:rPr>
        <w:t>,</w:t>
      </w:r>
      <w:r>
        <w:rPr>
          <w:rStyle w:val="apple-converted-space"/>
          <w:color w:val="444444"/>
        </w:rPr>
        <w:t> </w:t>
      </w:r>
      <w:hyperlink r:id="rId70" w:history="1">
        <w:r>
          <w:rPr>
            <w:rStyle w:val="Hyperlink"/>
            <w:color w:val="663399"/>
          </w:rPr>
          <w:t>section 271FB</w:t>
        </w:r>
      </w:hyperlink>
      <w:r>
        <w:rPr>
          <w:color w:val="444444"/>
        </w:rPr>
        <w:t>,</w:t>
      </w:r>
      <w:r>
        <w:rPr>
          <w:rStyle w:val="apple-converted-space"/>
          <w:color w:val="444444"/>
        </w:rPr>
        <w:t> </w:t>
      </w:r>
      <w:hyperlink r:id="rId71" w:history="1">
        <w:r>
          <w:rPr>
            <w:rStyle w:val="Hyperlink"/>
            <w:color w:val="663399"/>
          </w:rPr>
          <w:t>section 272AA</w:t>
        </w:r>
      </w:hyperlink>
      <w:r>
        <w:rPr>
          <w:rStyle w:val="apple-converted-space"/>
          <w:color w:val="444444"/>
        </w:rPr>
        <w:t> </w:t>
      </w:r>
      <w:r>
        <w:rPr>
          <w:color w:val="444444"/>
        </w:rPr>
        <w:t>or</w:t>
      </w:r>
      <w:r>
        <w:rPr>
          <w:rStyle w:val="apple-converted-space"/>
          <w:color w:val="444444"/>
        </w:rPr>
        <w:t> </w:t>
      </w:r>
      <w:hyperlink r:id="rId72" w:history="1">
        <w:r>
          <w:rPr>
            <w:rStyle w:val="Hyperlink"/>
            <w:color w:val="663399"/>
          </w:rPr>
          <w:t>section 272BB</w:t>
        </w:r>
      </w:hyperlink>
      <w:r>
        <w:rPr>
          <w:color w:val="444444"/>
        </w:rPr>
        <w:t>;</w:t>
      </w:r>
    </w:p>
    <w:p w:rsidR="00E33239" w:rsidRDefault="00E33239" w:rsidP="00E33239">
      <w:pPr>
        <w:pStyle w:val="indent2a"/>
        <w:shd w:val="clear" w:color="auto" w:fill="FFFFFF"/>
        <w:spacing w:before="0" w:beforeAutospacing="0" w:after="80" w:afterAutospacing="0"/>
        <w:ind w:left="1361" w:hanging="397"/>
        <w:jc w:val="both"/>
        <w:rPr>
          <w:color w:val="444444"/>
        </w:rPr>
      </w:pPr>
      <w:r>
        <w:rPr>
          <w:color w:val="444444"/>
        </w:rPr>
        <w:t>(</w:t>
      </w:r>
      <w:r>
        <w:rPr>
          <w:i/>
          <w:iCs/>
          <w:color w:val="444444"/>
        </w:rPr>
        <w:t>C</w:t>
      </w:r>
      <w:r>
        <w:rPr>
          <w:color w:val="444444"/>
        </w:rPr>
        <w:t>)</w:t>
      </w:r>
      <w:r>
        <w:rPr>
          <w:rStyle w:val="apple-converted-space"/>
          <w:color w:val="444444"/>
        </w:rPr>
        <w:t> </w:t>
      </w:r>
      <w:hyperlink r:id="rId73" w:history="1">
        <w:r>
          <w:rPr>
            <w:rStyle w:val="Hyperlink"/>
            <w:color w:val="663399"/>
          </w:rPr>
          <w:t>section 272</w:t>
        </w:r>
      </w:hyperlink>
      <w:r>
        <w:rPr>
          <w:color w:val="444444"/>
        </w:rPr>
        <w:t>,</w:t>
      </w:r>
      <w:r>
        <w:rPr>
          <w:rStyle w:val="apple-converted-space"/>
          <w:color w:val="444444"/>
        </w:rPr>
        <w:t> </w:t>
      </w:r>
      <w:hyperlink r:id="rId74" w:history="1">
        <w:r>
          <w:rPr>
            <w:rStyle w:val="Hyperlink"/>
            <w:color w:val="663399"/>
          </w:rPr>
          <w:t>section 272B</w:t>
        </w:r>
      </w:hyperlink>
      <w:r>
        <w:rPr>
          <w:rStyle w:val="apple-converted-space"/>
          <w:color w:val="444444"/>
        </w:rPr>
        <w:t> </w:t>
      </w:r>
      <w:r>
        <w:rPr>
          <w:color w:val="444444"/>
        </w:rPr>
        <w:t>or</w:t>
      </w:r>
      <w:r>
        <w:rPr>
          <w:rStyle w:val="apple-converted-space"/>
          <w:color w:val="444444"/>
        </w:rPr>
        <w:t> </w:t>
      </w:r>
      <w:hyperlink r:id="rId75" w:history="1">
        <w:r>
          <w:rPr>
            <w:rStyle w:val="Hyperlink"/>
            <w:color w:val="663399"/>
          </w:rPr>
          <w:t>section 273</w:t>
        </w:r>
      </w:hyperlink>
      <w:r>
        <w:rPr>
          <w:color w:val="444444"/>
        </w:rPr>
        <w:t>, as they stood immediately before the 1st day of April, 1989, in respect of an assessment for the assessment year commencing on the 1st day of April, 1988, or any earlier assessment years;</w:t>
      </w:r>
    </w:p>
    <w:p w:rsidR="00E33239" w:rsidRDefault="00E33239" w:rsidP="00E33239">
      <w:pPr>
        <w:pStyle w:val="indent1a"/>
        <w:shd w:val="clear" w:color="auto" w:fill="FFFFFF"/>
        <w:spacing w:before="0" w:beforeAutospacing="0" w:after="80" w:afterAutospacing="0"/>
        <w:ind w:left="794" w:hanging="454"/>
        <w:jc w:val="both"/>
        <w:rPr>
          <w:color w:val="444444"/>
        </w:rPr>
      </w:pPr>
      <w:r>
        <w:rPr>
          <w:color w:val="444444"/>
        </w:rPr>
        <w:t>(</w:t>
      </w:r>
      <w:proofErr w:type="spellStart"/>
      <w:proofErr w:type="gramStart"/>
      <w:r>
        <w:rPr>
          <w:i/>
          <w:iCs/>
          <w:color w:val="444444"/>
        </w:rPr>
        <w:t>ja</w:t>
      </w:r>
      <w:proofErr w:type="spellEnd"/>
      <w:proofErr w:type="gramEnd"/>
      <w:r>
        <w:rPr>
          <w:color w:val="444444"/>
        </w:rPr>
        <w:t>) an order of imposing or enhancing penalty under sub-section (1A) of</w:t>
      </w:r>
      <w:r>
        <w:rPr>
          <w:rStyle w:val="apple-converted-space"/>
          <w:color w:val="444444"/>
        </w:rPr>
        <w:t> </w:t>
      </w:r>
      <w:hyperlink r:id="rId76" w:history="1">
        <w:r>
          <w:rPr>
            <w:rStyle w:val="Hyperlink"/>
            <w:color w:val="663399"/>
          </w:rPr>
          <w:t>section 275</w:t>
        </w:r>
      </w:hyperlink>
      <w:r>
        <w:rPr>
          <w:color w:val="444444"/>
        </w:rPr>
        <w:t>;</w:t>
      </w:r>
    </w:p>
    <w:p w:rsidR="00E33239" w:rsidRDefault="00E33239" w:rsidP="00E33239">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k</w:t>
      </w:r>
      <w:r>
        <w:rPr>
          <w:color w:val="444444"/>
        </w:rPr>
        <w:t>) an order of assessment made by an Assessing Officer under clause (</w:t>
      </w:r>
      <w:r>
        <w:rPr>
          <w:i/>
          <w:iCs/>
          <w:color w:val="444444"/>
        </w:rPr>
        <w:t>c</w:t>
      </w:r>
      <w:r>
        <w:rPr>
          <w:color w:val="444444"/>
        </w:rPr>
        <w:t>) of</w:t>
      </w:r>
      <w:r>
        <w:rPr>
          <w:rStyle w:val="apple-converted-space"/>
          <w:color w:val="444444"/>
        </w:rPr>
        <w:t> </w:t>
      </w:r>
      <w:hyperlink r:id="rId77" w:history="1">
        <w:r>
          <w:rPr>
            <w:rStyle w:val="Hyperlink"/>
            <w:color w:val="663399"/>
          </w:rPr>
          <w:t>section 158BC</w:t>
        </w:r>
      </w:hyperlink>
      <w:r>
        <w:rPr>
          <w:color w:val="444444"/>
        </w:rPr>
        <w:t>, in respect of search initiated under</w:t>
      </w:r>
      <w:r>
        <w:rPr>
          <w:rStyle w:val="apple-converted-space"/>
          <w:color w:val="444444"/>
        </w:rPr>
        <w:t> </w:t>
      </w:r>
      <w:hyperlink r:id="rId78" w:history="1">
        <w:r>
          <w:rPr>
            <w:rStyle w:val="Hyperlink"/>
            <w:color w:val="663399"/>
          </w:rPr>
          <w:t>section 132</w:t>
        </w:r>
      </w:hyperlink>
      <w:r>
        <w:rPr>
          <w:rStyle w:val="apple-converted-space"/>
          <w:color w:val="444444"/>
        </w:rPr>
        <w:t> </w:t>
      </w:r>
      <w:r>
        <w:rPr>
          <w:color w:val="444444"/>
        </w:rPr>
        <w:t>or books of account, other documents or any assets requisitioned under</w:t>
      </w:r>
      <w:r>
        <w:rPr>
          <w:rStyle w:val="apple-converted-space"/>
          <w:color w:val="444444"/>
        </w:rPr>
        <w:t> </w:t>
      </w:r>
      <w:hyperlink r:id="rId79" w:history="1">
        <w:r>
          <w:rPr>
            <w:rStyle w:val="Hyperlink"/>
            <w:color w:val="663399"/>
          </w:rPr>
          <w:t>section 132A</w:t>
        </w:r>
      </w:hyperlink>
      <w:r>
        <w:rPr>
          <w:rStyle w:val="apple-converted-space"/>
          <w:color w:val="444444"/>
        </w:rPr>
        <w:t> </w:t>
      </w:r>
      <w:r>
        <w:rPr>
          <w:color w:val="444444"/>
        </w:rPr>
        <w:t>on or after the 1st day of January, 1997;</w:t>
      </w:r>
    </w:p>
    <w:p w:rsidR="00E33239" w:rsidRDefault="00E33239" w:rsidP="00E33239">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l</w:t>
      </w:r>
      <w:r>
        <w:rPr>
          <w:color w:val="444444"/>
        </w:rPr>
        <w:t xml:space="preserve">) </w:t>
      </w:r>
      <w:proofErr w:type="gramStart"/>
      <w:r>
        <w:rPr>
          <w:color w:val="444444"/>
        </w:rPr>
        <w:t>an</w:t>
      </w:r>
      <w:proofErr w:type="gramEnd"/>
      <w:r>
        <w:rPr>
          <w:color w:val="444444"/>
        </w:rPr>
        <w:t xml:space="preserve"> order imposing a penalty under sub-section (2) of</w:t>
      </w:r>
      <w:r>
        <w:rPr>
          <w:rStyle w:val="apple-converted-space"/>
          <w:color w:val="444444"/>
        </w:rPr>
        <w:t> </w:t>
      </w:r>
      <w:hyperlink r:id="rId80" w:history="1">
        <w:r>
          <w:rPr>
            <w:rStyle w:val="Hyperlink"/>
            <w:color w:val="663399"/>
          </w:rPr>
          <w:t>section 158BFA</w:t>
        </w:r>
      </w:hyperlink>
      <w:r>
        <w:rPr>
          <w:color w:val="444444"/>
        </w:rPr>
        <w:t>;</w:t>
      </w:r>
    </w:p>
    <w:p w:rsidR="00E33239" w:rsidRDefault="00E33239" w:rsidP="00E33239">
      <w:pPr>
        <w:pStyle w:val="indent1a"/>
        <w:shd w:val="clear" w:color="auto" w:fill="FFFFFF"/>
        <w:spacing w:before="0" w:beforeAutospacing="0" w:after="80" w:afterAutospacing="0"/>
        <w:ind w:left="794" w:hanging="454"/>
        <w:jc w:val="both"/>
        <w:rPr>
          <w:color w:val="444444"/>
        </w:rPr>
      </w:pPr>
      <w:r>
        <w:rPr>
          <w:color w:val="444444"/>
        </w:rPr>
        <w:t>(</w:t>
      </w:r>
      <w:r>
        <w:rPr>
          <w:i/>
          <w:iCs/>
          <w:color w:val="444444"/>
        </w:rPr>
        <w:t>m</w:t>
      </w:r>
      <w:r>
        <w:rPr>
          <w:color w:val="444444"/>
        </w:rPr>
        <w:t xml:space="preserve">) </w:t>
      </w:r>
      <w:proofErr w:type="gramStart"/>
      <w:r>
        <w:rPr>
          <w:color w:val="444444"/>
        </w:rPr>
        <w:t>an</w:t>
      </w:r>
      <w:proofErr w:type="gramEnd"/>
      <w:r>
        <w:rPr>
          <w:color w:val="444444"/>
        </w:rPr>
        <w:t xml:space="preserve"> order imposing a penalty under</w:t>
      </w:r>
      <w:r>
        <w:rPr>
          <w:rStyle w:val="apple-converted-space"/>
          <w:color w:val="444444"/>
        </w:rPr>
        <w:t> </w:t>
      </w:r>
      <w:hyperlink r:id="rId81" w:history="1">
        <w:r>
          <w:rPr>
            <w:rStyle w:val="Hyperlink"/>
            <w:color w:val="663399"/>
          </w:rPr>
          <w:t>section 271B</w:t>
        </w:r>
      </w:hyperlink>
      <w:r>
        <w:rPr>
          <w:rStyle w:val="apple-converted-space"/>
          <w:color w:val="444444"/>
        </w:rPr>
        <w:t> </w:t>
      </w:r>
      <w:r>
        <w:rPr>
          <w:color w:val="444444"/>
        </w:rPr>
        <w:t>or</w:t>
      </w:r>
      <w:r>
        <w:rPr>
          <w:rStyle w:val="apple-converted-space"/>
          <w:color w:val="444444"/>
        </w:rPr>
        <w:t> </w:t>
      </w:r>
      <w:hyperlink r:id="rId82" w:history="1">
        <w:r>
          <w:rPr>
            <w:rStyle w:val="Hyperlink"/>
            <w:color w:val="663399"/>
          </w:rPr>
          <w:t>section 271BB</w:t>
        </w:r>
      </w:hyperlink>
      <w:r>
        <w:rPr>
          <w:color w:val="444444"/>
        </w:rPr>
        <w:t>;</w:t>
      </w:r>
    </w:p>
    <w:p w:rsidR="00E33239" w:rsidRDefault="00E33239" w:rsidP="00E33239">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n</w:t>
      </w:r>
      <w:r>
        <w:rPr>
          <w:color w:val="444444"/>
        </w:rPr>
        <w:t xml:space="preserve">) </w:t>
      </w:r>
      <w:proofErr w:type="gramStart"/>
      <w:r>
        <w:rPr>
          <w:color w:val="444444"/>
        </w:rPr>
        <w:t>an</w:t>
      </w:r>
      <w:proofErr w:type="gramEnd"/>
      <w:r>
        <w:rPr>
          <w:color w:val="444444"/>
        </w:rPr>
        <w:t xml:space="preserve"> order made by a Deputy Commissioner imposing a penalty under</w:t>
      </w:r>
      <w:r>
        <w:rPr>
          <w:rStyle w:val="apple-converted-space"/>
          <w:color w:val="444444"/>
        </w:rPr>
        <w:t> </w:t>
      </w:r>
      <w:hyperlink r:id="rId83" w:history="1">
        <w:r>
          <w:rPr>
            <w:rStyle w:val="Hyperlink"/>
            <w:color w:val="663399"/>
          </w:rPr>
          <w:t>section 271C</w:t>
        </w:r>
      </w:hyperlink>
      <w:r>
        <w:rPr>
          <w:color w:val="444444"/>
        </w:rPr>
        <w:t>,</w:t>
      </w:r>
      <w:r>
        <w:rPr>
          <w:rStyle w:val="apple-converted-space"/>
          <w:color w:val="444444"/>
        </w:rPr>
        <w:t> </w:t>
      </w:r>
      <w:hyperlink r:id="rId84" w:history="1">
        <w:r>
          <w:rPr>
            <w:rStyle w:val="Hyperlink"/>
            <w:color w:val="663399"/>
          </w:rPr>
          <w:t>section 271CA</w:t>
        </w:r>
      </w:hyperlink>
      <w:r>
        <w:rPr>
          <w:color w:val="444444"/>
        </w:rPr>
        <w:t>,</w:t>
      </w:r>
      <w:r>
        <w:rPr>
          <w:rStyle w:val="apple-converted-space"/>
          <w:color w:val="444444"/>
        </w:rPr>
        <w:t> </w:t>
      </w:r>
      <w:hyperlink r:id="rId85" w:history="1">
        <w:r>
          <w:rPr>
            <w:rStyle w:val="Hyperlink"/>
            <w:color w:val="663399"/>
          </w:rPr>
          <w:t>section 271D</w:t>
        </w:r>
      </w:hyperlink>
      <w:r>
        <w:rPr>
          <w:rStyle w:val="apple-converted-space"/>
          <w:color w:val="444444"/>
        </w:rPr>
        <w:t> </w:t>
      </w:r>
      <w:r>
        <w:rPr>
          <w:color w:val="444444"/>
        </w:rPr>
        <w:t>or</w:t>
      </w:r>
      <w:r>
        <w:rPr>
          <w:rStyle w:val="apple-converted-space"/>
          <w:color w:val="444444"/>
        </w:rPr>
        <w:t> </w:t>
      </w:r>
      <w:hyperlink r:id="rId86" w:history="1">
        <w:r>
          <w:rPr>
            <w:rStyle w:val="Hyperlink"/>
            <w:color w:val="663399"/>
          </w:rPr>
          <w:t>section 271E</w:t>
        </w:r>
      </w:hyperlink>
      <w:r>
        <w:rPr>
          <w:color w:val="444444"/>
        </w:rPr>
        <w:t>;</w:t>
      </w:r>
    </w:p>
    <w:p w:rsidR="00E33239" w:rsidRDefault="00E33239" w:rsidP="00E33239">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o</w:t>
      </w:r>
      <w:r>
        <w:rPr>
          <w:color w:val="444444"/>
        </w:rPr>
        <w:t xml:space="preserve">) </w:t>
      </w:r>
      <w:proofErr w:type="gramStart"/>
      <w:r>
        <w:rPr>
          <w:color w:val="444444"/>
        </w:rPr>
        <w:t>an</w:t>
      </w:r>
      <w:proofErr w:type="gramEnd"/>
      <w:r>
        <w:rPr>
          <w:color w:val="444444"/>
        </w:rPr>
        <w:t xml:space="preserve"> order made by a Deputy Commissioner or a Deputy Director imposing a penalty under</w:t>
      </w:r>
      <w:r>
        <w:rPr>
          <w:rStyle w:val="apple-converted-space"/>
          <w:color w:val="444444"/>
        </w:rPr>
        <w:t> </w:t>
      </w:r>
      <w:hyperlink r:id="rId87" w:history="1">
        <w:r>
          <w:rPr>
            <w:rStyle w:val="Hyperlink"/>
            <w:color w:val="663399"/>
          </w:rPr>
          <w:t>section 272A</w:t>
        </w:r>
      </w:hyperlink>
      <w:r>
        <w:rPr>
          <w:color w:val="444444"/>
        </w:rPr>
        <w:t>;</w:t>
      </w:r>
    </w:p>
    <w:p w:rsidR="00E33239" w:rsidRDefault="00E33239" w:rsidP="00E33239">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p</w:t>
      </w:r>
      <w:r>
        <w:rPr>
          <w:color w:val="444444"/>
        </w:rPr>
        <w:t xml:space="preserve">) </w:t>
      </w:r>
      <w:proofErr w:type="gramStart"/>
      <w:r>
        <w:rPr>
          <w:color w:val="444444"/>
        </w:rPr>
        <w:t>an</w:t>
      </w:r>
      <w:proofErr w:type="gramEnd"/>
      <w:r>
        <w:rPr>
          <w:color w:val="444444"/>
        </w:rPr>
        <w:t xml:space="preserve"> order made by a Deputy Commissioner imposing a penalty under</w:t>
      </w:r>
      <w:r>
        <w:rPr>
          <w:rStyle w:val="apple-converted-space"/>
          <w:color w:val="444444"/>
        </w:rPr>
        <w:t> </w:t>
      </w:r>
      <w:hyperlink r:id="rId88" w:history="1">
        <w:r>
          <w:rPr>
            <w:rStyle w:val="Hyperlink"/>
            <w:color w:val="663399"/>
          </w:rPr>
          <w:t>section 272AA</w:t>
        </w:r>
      </w:hyperlink>
      <w:r>
        <w:rPr>
          <w:color w:val="444444"/>
        </w:rPr>
        <w:t>;</w:t>
      </w:r>
    </w:p>
    <w:p w:rsidR="00E33239" w:rsidRDefault="00E33239" w:rsidP="00E33239">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q</w:t>
      </w:r>
      <w:r>
        <w:rPr>
          <w:color w:val="444444"/>
        </w:rPr>
        <w:t xml:space="preserve">) </w:t>
      </w:r>
      <w:proofErr w:type="gramStart"/>
      <w:r>
        <w:rPr>
          <w:color w:val="444444"/>
        </w:rPr>
        <w:t>an</w:t>
      </w:r>
      <w:proofErr w:type="gramEnd"/>
      <w:r>
        <w:rPr>
          <w:color w:val="444444"/>
        </w:rPr>
        <w:t xml:space="preserve"> order imposing a penalty under Chapter XXI;</w:t>
      </w:r>
    </w:p>
    <w:p w:rsidR="00E33239" w:rsidRDefault="00E33239" w:rsidP="00E33239">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r</w:t>
      </w:r>
      <w:r>
        <w:rPr>
          <w:color w:val="444444"/>
        </w:rPr>
        <w:t>) an order made by an Assessing Officer other than a Deputy Commissioner under the provisions of this Act in the case of such person or class of persons, as the Board may, having regard to the nature of the cases, the complexities involved and other relevant considerations, direct.</w:t>
      </w:r>
    </w:p>
    <w:p w:rsidR="00E33239" w:rsidRDefault="00E33239" w:rsidP="00E33239">
      <w:pPr>
        <w:pStyle w:val="tx"/>
        <w:shd w:val="clear" w:color="auto" w:fill="FFFFFF"/>
        <w:spacing w:before="0" w:beforeAutospacing="0" w:after="80" w:afterAutospacing="0"/>
        <w:jc w:val="both"/>
        <w:rPr>
          <w:color w:val="444444"/>
        </w:rPr>
      </w:pPr>
      <w:r>
        <w:rPr>
          <w:i/>
          <w:iCs/>
          <w:color w:val="444444"/>
        </w:rPr>
        <w:lastRenderedPageBreak/>
        <w:t>Explanation.—</w:t>
      </w:r>
      <w:r>
        <w:rPr>
          <w:color w:val="444444"/>
        </w:rPr>
        <w:t xml:space="preserve">For the purposes of this sub-section, where on or after the 1st day of October, 1998, the post of Deputy Commissioner has been </w:t>
      </w:r>
      <w:proofErr w:type="spellStart"/>
      <w:r>
        <w:rPr>
          <w:color w:val="444444"/>
        </w:rPr>
        <w:t>redesignated</w:t>
      </w:r>
      <w:proofErr w:type="spellEnd"/>
      <w:r>
        <w:rPr>
          <w:color w:val="444444"/>
        </w:rPr>
        <w:t xml:space="preserve"> as Joint Commissioner and the post of Deputy Director has been </w:t>
      </w:r>
      <w:proofErr w:type="spellStart"/>
      <w:r>
        <w:rPr>
          <w:color w:val="444444"/>
        </w:rPr>
        <w:t>redesignated</w:t>
      </w:r>
      <w:proofErr w:type="spellEnd"/>
      <w:r>
        <w:rPr>
          <w:color w:val="444444"/>
        </w:rPr>
        <w:t xml:space="preserve"> as Joint Director, the references in this sub-section for "Deputy Commissioner" and "Deputy Director" shall be substituted by "Joint Commissioner" and "Joint Director" respectively.</w:t>
      </w:r>
    </w:p>
    <w:p w:rsidR="00E33239" w:rsidRDefault="00E33239" w:rsidP="00E33239">
      <w:pPr>
        <w:pStyle w:val="tx"/>
        <w:shd w:val="clear" w:color="auto" w:fill="FFFFFF"/>
        <w:spacing w:before="0" w:beforeAutospacing="0" w:after="80" w:afterAutospacing="0"/>
        <w:jc w:val="both"/>
        <w:rPr>
          <w:color w:val="444444"/>
        </w:rPr>
      </w:pPr>
      <w:r>
        <w:rPr>
          <w:color w:val="444444"/>
        </w:rPr>
        <w:t xml:space="preserve">(1A) </w:t>
      </w:r>
      <w:proofErr w:type="gramStart"/>
      <w:r>
        <w:rPr>
          <w:color w:val="444444"/>
        </w:rPr>
        <w:t>Every</w:t>
      </w:r>
      <w:proofErr w:type="gramEnd"/>
      <w:r>
        <w:rPr>
          <w:color w:val="444444"/>
        </w:rPr>
        <w:t xml:space="preserve"> appeal filed by an assessee in default against an order under</w:t>
      </w:r>
      <w:r>
        <w:rPr>
          <w:rStyle w:val="apple-converted-space"/>
          <w:color w:val="444444"/>
        </w:rPr>
        <w:t> </w:t>
      </w:r>
      <w:hyperlink r:id="rId89" w:history="1">
        <w:r>
          <w:rPr>
            <w:rStyle w:val="Hyperlink"/>
            <w:color w:val="663399"/>
          </w:rPr>
          <w:t>section 201</w:t>
        </w:r>
      </w:hyperlink>
      <w:r>
        <w:rPr>
          <w:rStyle w:val="apple-converted-space"/>
          <w:color w:val="444444"/>
        </w:rPr>
        <w:t> </w:t>
      </w:r>
      <w:r>
        <w:rPr>
          <w:color w:val="444444"/>
        </w:rPr>
        <w:t>on or after the 1st day of October, 1998 but before the 1st day of June, 2000 shall be deemed to have been filed under this section.</w:t>
      </w:r>
    </w:p>
    <w:p w:rsidR="00E33239" w:rsidRDefault="00E33239" w:rsidP="00E33239">
      <w:pPr>
        <w:pStyle w:val="tx"/>
        <w:shd w:val="clear" w:color="auto" w:fill="FFFFFF"/>
        <w:spacing w:before="0" w:beforeAutospacing="0" w:after="80" w:afterAutospacing="0"/>
        <w:jc w:val="both"/>
        <w:rPr>
          <w:color w:val="444444"/>
        </w:rPr>
      </w:pPr>
      <w:r>
        <w:rPr>
          <w:color w:val="444444"/>
        </w:rPr>
        <w:t xml:space="preserve">(1B) </w:t>
      </w:r>
      <w:proofErr w:type="gramStart"/>
      <w:r>
        <w:rPr>
          <w:color w:val="444444"/>
        </w:rPr>
        <w:t>Every</w:t>
      </w:r>
      <w:proofErr w:type="gramEnd"/>
      <w:r>
        <w:rPr>
          <w:color w:val="444444"/>
        </w:rPr>
        <w:t xml:space="preserve"> appeal filed by an assessee in default against an order under sub-section (6A) of</w:t>
      </w:r>
      <w:r>
        <w:rPr>
          <w:rStyle w:val="apple-converted-space"/>
          <w:color w:val="444444"/>
        </w:rPr>
        <w:t> </w:t>
      </w:r>
      <w:hyperlink r:id="rId90" w:history="1">
        <w:r>
          <w:rPr>
            <w:rStyle w:val="Hyperlink"/>
            <w:color w:val="663399"/>
          </w:rPr>
          <w:t>section 206C</w:t>
        </w:r>
      </w:hyperlink>
      <w:r>
        <w:rPr>
          <w:rStyle w:val="apple-converted-space"/>
          <w:color w:val="444444"/>
        </w:rPr>
        <w:t> </w:t>
      </w:r>
      <w:r>
        <w:rPr>
          <w:color w:val="444444"/>
        </w:rPr>
        <w:t>on or after the 1st day of April, 2007 but before the 1st day of June, 2007 shall be deemed to have been filed under this section.</w:t>
      </w:r>
    </w:p>
    <w:p w:rsidR="00E33239" w:rsidRDefault="00E33239" w:rsidP="00E33239">
      <w:pPr>
        <w:pStyle w:val="tx"/>
        <w:shd w:val="clear" w:color="auto" w:fill="FFFFFF"/>
        <w:spacing w:before="0" w:beforeAutospacing="0" w:after="80" w:afterAutospacing="0"/>
        <w:jc w:val="both"/>
        <w:rPr>
          <w:color w:val="444444"/>
        </w:rPr>
      </w:pPr>
      <w:r>
        <w:rPr>
          <w:color w:val="444444"/>
        </w:rPr>
        <w:t>(2) Notwithstanding anything contained in sub-section (1) of</w:t>
      </w:r>
      <w:r>
        <w:rPr>
          <w:rStyle w:val="apple-converted-space"/>
          <w:color w:val="444444"/>
        </w:rPr>
        <w:t> </w:t>
      </w:r>
      <w:hyperlink r:id="rId91" w:history="1">
        <w:r>
          <w:rPr>
            <w:rStyle w:val="Hyperlink"/>
            <w:color w:val="663399"/>
          </w:rPr>
          <w:t>section 246</w:t>
        </w:r>
      </w:hyperlink>
      <w:r>
        <w:rPr>
          <w:color w:val="444444"/>
        </w:rPr>
        <w:t>, every appeal under this Act which is pending immediately before the appointed day, before the Deputy Commissioner (Appeals) and any matter arising out of or connected with such appeals and which is so pending shall stand transferred on that date to the Commissioner (Appeals) and the Commissioner (Appeals) may proceed with such appeal or matter from the stage at which it was on that day:</w:t>
      </w:r>
    </w:p>
    <w:p w:rsidR="00E33239" w:rsidRDefault="00E33239" w:rsidP="00E33239">
      <w:pPr>
        <w:pStyle w:val="tx"/>
        <w:shd w:val="clear" w:color="auto" w:fill="FFFFFF"/>
        <w:spacing w:before="0" w:beforeAutospacing="0" w:after="80" w:afterAutospacing="0"/>
        <w:jc w:val="both"/>
        <w:rPr>
          <w:color w:val="444444"/>
        </w:rPr>
      </w:pPr>
      <w:r>
        <w:rPr>
          <w:b/>
          <w:bCs/>
          <w:color w:val="444444"/>
        </w:rPr>
        <w:t>Provided</w:t>
      </w:r>
      <w:r>
        <w:rPr>
          <w:rStyle w:val="apple-converted-space"/>
          <w:b/>
          <w:bCs/>
          <w:color w:val="444444"/>
        </w:rPr>
        <w:t> </w:t>
      </w:r>
      <w:r>
        <w:rPr>
          <w:color w:val="444444"/>
        </w:rPr>
        <w:t>that the appellant may demand that before proceeding further with the appeal or matter, the previous proceeding or any part thereof be reopened or that he be re-heard.</w:t>
      </w:r>
    </w:p>
    <w:p w:rsidR="00E33239" w:rsidRDefault="00E33239" w:rsidP="00E33239">
      <w:pPr>
        <w:pStyle w:val="tx"/>
        <w:shd w:val="clear" w:color="auto" w:fill="FFFFFF"/>
        <w:spacing w:before="0" w:beforeAutospacing="0" w:after="80" w:afterAutospacing="0"/>
        <w:jc w:val="both"/>
        <w:rPr>
          <w:color w:val="444444"/>
        </w:rPr>
      </w:pPr>
      <w:r>
        <w:rPr>
          <w:i/>
          <w:iCs/>
          <w:color w:val="444444"/>
        </w:rPr>
        <w:t>Explanation.—</w:t>
      </w:r>
      <w:proofErr w:type="gramStart"/>
      <w:r>
        <w:rPr>
          <w:color w:val="444444"/>
        </w:rPr>
        <w:t>For</w:t>
      </w:r>
      <w:proofErr w:type="gramEnd"/>
      <w:r>
        <w:rPr>
          <w:color w:val="444444"/>
        </w:rPr>
        <w:t xml:space="preserve"> the purposes of this section, "appointed day" means the day appointed by the Central Government by notification</w:t>
      </w:r>
      <w:hyperlink r:id="rId92" w:history="1">
        <w:r>
          <w:rPr>
            <w:rStyle w:val="Hyperlink"/>
            <w:color w:val="663399"/>
            <w:vertAlign w:val="superscript"/>
          </w:rPr>
          <w:t>85</w:t>
        </w:r>
      </w:hyperlink>
      <w:r>
        <w:rPr>
          <w:rStyle w:val="apple-converted-space"/>
          <w:color w:val="444444"/>
        </w:rPr>
        <w:t> </w:t>
      </w:r>
      <w:r>
        <w:rPr>
          <w:color w:val="444444"/>
        </w:rPr>
        <w:t>in the Official Gazette.</w:t>
      </w:r>
    </w:p>
    <w:p w:rsidR="00B75FDA" w:rsidRDefault="00DC5753" w:rsidP="00E33239">
      <w:pPr>
        <w:ind w:left="-340"/>
        <w:rPr>
          <w:rFonts w:ascii="Helvetica" w:hAnsi="Helvetica" w:cs="Helvetica"/>
          <w:color w:val="333333"/>
          <w:sz w:val="23"/>
          <w:szCs w:val="23"/>
          <w:shd w:val="clear" w:color="auto" w:fill="FFFFFF"/>
        </w:rPr>
      </w:pPr>
      <w:hyperlink r:id="rId93" w:history="1">
        <w:r w:rsidR="00E33239">
          <w:rPr>
            <w:rStyle w:val="Hyperlink"/>
            <w:rFonts w:ascii="Segoe UI" w:hAnsi="Segoe UI" w:cs="Segoe UI"/>
            <w:color w:val="663399"/>
            <w:sz w:val="20"/>
            <w:szCs w:val="20"/>
            <w:shd w:val="clear" w:color="auto" w:fill="FFFFFF"/>
          </w:rPr>
          <w:t>Show Related Rules and Contents</w:t>
        </w:r>
      </w:hyperlink>
    </w:p>
    <w:p w:rsidR="007A0B34" w:rsidRDefault="007A0B34" w:rsidP="007A0B34">
      <w:pPr>
        <w:pStyle w:val="Heading3"/>
        <w:shd w:val="clear" w:color="auto" w:fill="F7F7F7"/>
        <w:jc w:val="center"/>
        <w:rPr>
          <w:rFonts w:ascii="Segoe UI Semilight" w:hAnsi="Segoe UI Semilight" w:cs="Segoe UI Semilight"/>
          <w:color w:val="7C7C7C"/>
          <w:sz w:val="21"/>
          <w:szCs w:val="21"/>
        </w:rPr>
      </w:pPr>
      <w:r>
        <w:rPr>
          <w:rFonts w:ascii="Segoe UI Semilight" w:hAnsi="Segoe UI Semilight" w:cs="Segoe UI Semilight"/>
          <w:b/>
          <w:bCs/>
          <w:color w:val="7C7C7C"/>
          <w:sz w:val="21"/>
          <w:szCs w:val="21"/>
        </w:rPr>
        <w:br/>
        <w:t>Section - 131, Income-tax Act, 1961-2016</w:t>
      </w:r>
    </w:p>
    <w:p w:rsidR="007A0B34" w:rsidRDefault="007A0B34" w:rsidP="007A0B34">
      <w:pPr>
        <w:pStyle w:val="tx"/>
        <w:shd w:val="clear" w:color="auto" w:fill="FFFFFF"/>
        <w:spacing w:before="0" w:beforeAutospacing="0" w:after="80" w:afterAutospacing="0"/>
        <w:jc w:val="center"/>
        <w:rPr>
          <w:color w:val="444444"/>
        </w:rPr>
      </w:pPr>
      <w:r>
        <w:rPr>
          <w:i/>
          <w:iCs/>
          <w:color w:val="444444"/>
        </w:rPr>
        <w:t>C.—Powers</w:t>
      </w:r>
    </w:p>
    <w:p w:rsidR="007A0B34" w:rsidRDefault="007A0B34" w:rsidP="007A0B34">
      <w:pPr>
        <w:pStyle w:val="tx"/>
        <w:shd w:val="clear" w:color="auto" w:fill="FFFFFF"/>
        <w:spacing w:before="0" w:beforeAutospacing="0" w:after="80" w:afterAutospacing="0"/>
        <w:jc w:val="both"/>
        <w:rPr>
          <w:color w:val="444444"/>
        </w:rPr>
      </w:pPr>
      <w:r>
        <w:rPr>
          <w:b/>
          <w:bCs/>
          <w:color w:val="444444"/>
        </w:rPr>
        <w:t>Power regarding discovery, production of evidence, etc.</w:t>
      </w:r>
    </w:p>
    <w:p w:rsidR="007A0B34" w:rsidRDefault="007A0B34" w:rsidP="007A0B34">
      <w:pPr>
        <w:pStyle w:val="tx"/>
        <w:shd w:val="clear" w:color="auto" w:fill="FFFFFF"/>
        <w:spacing w:before="0" w:beforeAutospacing="0" w:after="80" w:afterAutospacing="0"/>
        <w:jc w:val="both"/>
        <w:rPr>
          <w:color w:val="444444"/>
        </w:rPr>
      </w:pPr>
      <w:r>
        <w:rPr>
          <w:b/>
          <w:bCs/>
          <w:color w:val="444444"/>
        </w:rPr>
        <w:t>131.</w:t>
      </w:r>
      <w:r>
        <w:rPr>
          <w:rStyle w:val="apple-converted-space"/>
          <w:color w:val="444444"/>
        </w:rPr>
        <w:t> </w:t>
      </w:r>
      <w:r>
        <w:rPr>
          <w:color w:val="444444"/>
        </w:rPr>
        <w:t>(1) The Assessing Officer, Deputy Commissioner (Appeals), Joint Commissioner , Commissioner (Appeals) ,</w:t>
      </w:r>
      <w:r>
        <w:rPr>
          <w:rStyle w:val="apple-converted-space"/>
          <w:color w:val="444444"/>
        </w:rPr>
        <w:t> </w:t>
      </w:r>
      <w:hyperlink r:id="rId94" w:history="1">
        <w:r>
          <w:rPr>
            <w:rStyle w:val="Hyperlink"/>
            <w:color w:val="663399"/>
            <w:vertAlign w:val="superscript"/>
          </w:rPr>
          <w:t>54</w:t>
        </w:r>
      </w:hyperlink>
      <w:r>
        <w:rPr>
          <w:color w:val="444444"/>
        </w:rPr>
        <w:t>[Principal Chief Commissioner or] Chief Commissioner or</w:t>
      </w:r>
      <w:r>
        <w:rPr>
          <w:rStyle w:val="apple-converted-space"/>
          <w:color w:val="444444"/>
        </w:rPr>
        <w:t> </w:t>
      </w:r>
      <w:hyperlink r:id="rId95" w:history="1">
        <w:r>
          <w:rPr>
            <w:rStyle w:val="Hyperlink"/>
            <w:color w:val="663399"/>
            <w:vertAlign w:val="superscript"/>
          </w:rPr>
          <w:t>54</w:t>
        </w:r>
      </w:hyperlink>
      <w:r>
        <w:rPr>
          <w:color w:val="444444"/>
        </w:rPr>
        <w:t>[Principal Commissioner or] Commissioner and the Dispute Resolution Panel referred to in clause (</w:t>
      </w:r>
      <w:r>
        <w:rPr>
          <w:i/>
          <w:iCs/>
          <w:color w:val="444444"/>
        </w:rPr>
        <w:t>a</w:t>
      </w:r>
      <w:r>
        <w:rPr>
          <w:color w:val="444444"/>
        </w:rPr>
        <w:t>) of sub-section (15) of section 144C] shall, for the purposes of this Act, have the same powers as are vested in a court under the Code of Civil Procedure, 1908 (5 of 1908), when trying a suit in respect of the following matters, namely :—</w:t>
      </w:r>
    </w:p>
    <w:p w:rsidR="007A0B34" w:rsidRDefault="007A0B34" w:rsidP="007A0B34">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a</w:t>
      </w:r>
      <w:r>
        <w:rPr>
          <w:color w:val="444444"/>
        </w:rPr>
        <w:t xml:space="preserve">) </w:t>
      </w:r>
      <w:r w:rsidR="00A6390A">
        <w:rPr>
          <w:color w:val="444444"/>
        </w:rPr>
        <w:t>Discovery</w:t>
      </w:r>
      <w:r>
        <w:rPr>
          <w:color w:val="444444"/>
        </w:rPr>
        <w:t xml:space="preserve"> and inspection;</w:t>
      </w:r>
    </w:p>
    <w:p w:rsidR="007A0B34" w:rsidRDefault="007A0B34" w:rsidP="007A0B34">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b</w:t>
      </w:r>
      <w:r>
        <w:rPr>
          <w:color w:val="444444"/>
        </w:rPr>
        <w:t xml:space="preserve">) </w:t>
      </w:r>
      <w:proofErr w:type="gramStart"/>
      <w:r>
        <w:rPr>
          <w:color w:val="444444"/>
        </w:rPr>
        <w:t>enforcing</w:t>
      </w:r>
      <w:proofErr w:type="gramEnd"/>
      <w:r>
        <w:rPr>
          <w:color w:val="444444"/>
        </w:rPr>
        <w:t xml:space="preserve"> the attendance of any person, including any officer of a banking company and examining him on oath;</w:t>
      </w:r>
    </w:p>
    <w:p w:rsidR="007A0B34" w:rsidRDefault="007A0B34" w:rsidP="007A0B34">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c</w:t>
      </w:r>
      <w:r>
        <w:rPr>
          <w:color w:val="444444"/>
        </w:rPr>
        <w:t xml:space="preserve">) </w:t>
      </w:r>
      <w:proofErr w:type="gramStart"/>
      <w:r>
        <w:rPr>
          <w:color w:val="444444"/>
        </w:rPr>
        <w:t>compelling</w:t>
      </w:r>
      <w:proofErr w:type="gramEnd"/>
      <w:r>
        <w:rPr>
          <w:color w:val="444444"/>
        </w:rPr>
        <w:t xml:space="preserve"> the production of books of account and other documents; and</w:t>
      </w:r>
    </w:p>
    <w:p w:rsidR="007A0B34" w:rsidRDefault="007A0B34" w:rsidP="007A0B34">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d</w:t>
      </w:r>
      <w:r>
        <w:rPr>
          <w:color w:val="444444"/>
        </w:rPr>
        <w:t xml:space="preserve">) </w:t>
      </w:r>
      <w:proofErr w:type="gramStart"/>
      <w:r>
        <w:rPr>
          <w:color w:val="444444"/>
        </w:rPr>
        <w:t>issuing</w:t>
      </w:r>
      <w:proofErr w:type="gramEnd"/>
      <w:r>
        <w:rPr>
          <w:color w:val="444444"/>
        </w:rPr>
        <w:t xml:space="preserve"> commissions.</w:t>
      </w:r>
    </w:p>
    <w:p w:rsidR="007A0B34" w:rsidRDefault="007A0B34" w:rsidP="007A0B34">
      <w:pPr>
        <w:pStyle w:val="tx"/>
        <w:shd w:val="clear" w:color="auto" w:fill="FFFFFF"/>
        <w:spacing w:before="0" w:beforeAutospacing="0" w:after="80" w:afterAutospacing="0"/>
        <w:jc w:val="both"/>
        <w:rPr>
          <w:color w:val="444444"/>
        </w:rPr>
      </w:pPr>
      <w:r>
        <w:rPr>
          <w:color w:val="444444"/>
        </w:rPr>
        <w:t>(1A) If the</w:t>
      </w:r>
      <w:r>
        <w:rPr>
          <w:rStyle w:val="apple-converted-space"/>
          <w:color w:val="444444"/>
        </w:rPr>
        <w:t> </w:t>
      </w:r>
      <w:hyperlink r:id="rId96" w:history="1">
        <w:r>
          <w:rPr>
            <w:rStyle w:val="Hyperlink"/>
            <w:color w:val="663399"/>
            <w:vertAlign w:val="superscript"/>
          </w:rPr>
          <w:t>55</w:t>
        </w:r>
      </w:hyperlink>
      <w:r>
        <w:rPr>
          <w:color w:val="444444"/>
        </w:rPr>
        <w:t>[Principal Director General or] Director General or</w:t>
      </w:r>
      <w:r>
        <w:rPr>
          <w:rStyle w:val="apple-converted-space"/>
          <w:color w:val="444444"/>
        </w:rPr>
        <w:t> </w:t>
      </w:r>
      <w:hyperlink r:id="rId97" w:history="1">
        <w:r>
          <w:rPr>
            <w:rStyle w:val="Hyperlink"/>
            <w:color w:val="663399"/>
            <w:vertAlign w:val="superscript"/>
          </w:rPr>
          <w:t>55</w:t>
        </w:r>
      </w:hyperlink>
      <w:r>
        <w:rPr>
          <w:color w:val="444444"/>
        </w:rPr>
        <w:t xml:space="preserve">[Principal Director or] Director or Joint Director or Assistant Director or Deputy Director, or the authorised officer </w:t>
      </w:r>
      <w:r>
        <w:rPr>
          <w:color w:val="444444"/>
        </w:rPr>
        <w:lastRenderedPageBreak/>
        <w:t>referred to in sub-section (1) of</w:t>
      </w:r>
      <w:r>
        <w:rPr>
          <w:rStyle w:val="apple-converted-space"/>
          <w:color w:val="444444"/>
        </w:rPr>
        <w:t> </w:t>
      </w:r>
      <w:hyperlink r:id="rId98" w:history="1">
        <w:r>
          <w:rPr>
            <w:rStyle w:val="Hyperlink"/>
            <w:color w:val="663399"/>
          </w:rPr>
          <w:t>section 132</w:t>
        </w:r>
      </w:hyperlink>
      <w:r>
        <w:rPr>
          <w:rStyle w:val="apple-converted-space"/>
          <w:color w:val="444444"/>
        </w:rPr>
        <w:t> </w:t>
      </w:r>
      <w:r>
        <w:rPr>
          <w:color w:val="444444"/>
        </w:rPr>
        <w:t>before he takes action under clauses (</w:t>
      </w:r>
      <w:r>
        <w:rPr>
          <w:i/>
          <w:iCs/>
          <w:color w:val="444444"/>
        </w:rPr>
        <w:t>i</w:t>
      </w:r>
      <w:r>
        <w:rPr>
          <w:color w:val="444444"/>
        </w:rPr>
        <w:t>) to (</w:t>
      </w:r>
      <w:r>
        <w:rPr>
          <w:i/>
          <w:iCs/>
          <w:color w:val="444444"/>
        </w:rPr>
        <w:t>v</w:t>
      </w:r>
      <w:r>
        <w:rPr>
          <w:color w:val="444444"/>
        </w:rPr>
        <w:t>) of that sub-section,] has reason to suspect that any income has been concealed, or is likely to be concealed, by any person or class of persons, within his jurisdiction, then, for the purposes of making any enquiry or investigation relating thereto, it shall be competent for him to exercise the powers conferred under sub-section (1) on the income-tax authorities referred to in that sub-section, notwithstanding that no proceedings with respect to such person or class of persons are pending before him or any other income-tax authority.</w:t>
      </w:r>
    </w:p>
    <w:p w:rsidR="007A0B34" w:rsidRDefault="007A0B34" w:rsidP="007A0B34">
      <w:pPr>
        <w:pStyle w:val="tx"/>
        <w:shd w:val="clear" w:color="auto" w:fill="FFFFFF"/>
        <w:spacing w:before="0" w:beforeAutospacing="0" w:after="80" w:afterAutospacing="0"/>
        <w:jc w:val="both"/>
        <w:rPr>
          <w:color w:val="444444"/>
        </w:rPr>
      </w:pPr>
      <w:r>
        <w:rPr>
          <w:color w:val="444444"/>
        </w:rPr>
        <w:t>(2) For the purpose of making an inquiry or investigation in respect of any person or class of persons in relation to an agreement referred to in</w:t>
      </w:r>
      <w:r>
        <w:rPr>
          <w:rStyle w:val="apple-converted-space"/>
          <w:color w:val="444444"/>
        </w:rPr>
        <w:t> </w:t>
      </w:r>
      <w:hyperlink r:id="rId99" w:history="1">
        <w:r>
          <w:rPr>
            <w:rStyle w:val="Hyperlink"/>
            <w:color w:val="663399"/>
          </w:rPr>
          <w:t>section 90</w:t>
        </w:r>
      </w:hyperlink>
      <w:r>
        <w:rPr>
          <w:rStyle w:val="apple-converted-space"/>
          <w:color w:val="444444"/>
        </w:rPr>
        <w:t> </w:t>
      </w:r>
      <w:r>
        <w:rPr>
          <w:color w:val="444444"/>
        </w:rPr>
        <w:t>or</w:t>
      </w:r>
      <w:r>
        <w:rPr>
          <w:rStyle w:val="apple-converted-space"/>
          <w:color w:val="444444"/>
        </w:rPr>
        <w:t> </w:t>
      </w:r>
      <w:hyperlink r:id="rId100" w:history="1">
        <w:r>
          <w:rPr>
            <w:rStyle w:val="Hyperlink"/>
            <w:color w:val="663399"/>
          </w:rPr>
          <w:t>section 90A</w:t>
        </w:r>
      </w:hyperlink>
      <w:r>
        <w:rPr>
          <w:color w:val="444444"/>
        </w:rPr>
        <w:t>, it shall be competent for any income-tax authority not below the rank of Assistant Commissioner of Income-tax, as may be notified by the Board in this behalf, to exercise the powers conferred under sub-section (1) on the income-tax authorities referred to in that sub-section, notwithstanding that no proceedings with respect to such person or class of persons are pending before it or any other income-tax authority.</w:t>
      </w:r>
    </w:p>
    <w:p w:rsidR="007A0B34" w:rsidRDefault="007A0B34" w:rsidP="007A0B34">
      <w:pPr>
        <w:pStyle w:val="tx"/>
        <w:shd w:val="clear" w:color="auto" w:fill="FFFFFF"/>
        <w:spacing w:before="0" w:beforeAutospacing="0" w:after="80" w:afterAutospacing="0"/>
        <w:jc w:val="both"/>
        <w:rPr>
          <w:color w:val="444444"/>
        </w:rPr>
      </w:pPr>
      <w:r>
        <w:rPr>
          <w:color w:val="444444"/>
        </w:rPr>
        <w:t xml:space="preserve">(3) Subject to any rules made in this behalf, any authority referred to in sub-section (1) or sub-section (1A) or sub-section (2) may impound and retain in its custody for such period as it thinks fit any books of account or other documents produced before it in any proceeding under this </w:t>
      </w:r>
      <w:proofErr w:type="gramStart"/>
      <w:r>
        <w:rPr>
          <w:color w:val="444444"/>
        </w:rPr>
        <w:t>Act :</w:t>
      </w:r>
      <w:proofErr w:type="gramEnd"/>
    </w:p>
    <w:p w:rsidR="007A0B34" w:rsidRDefault="007A0B34" w:rsidP="007A0B34">
      <w:pPr>
        <w:pStyle w:val="tx"/>
        <w:shd w:val="clear" w:color="auto" w:fill="FFFFFF"/>
        <w:spacing w:before="0" w:beforeAutospacing="0" w:after="80" w:afterAutospacing="0"/>
        <w:jc w:val="both"/>
        <w:rPr>
          <w:color w:val="444444"/>
        </w:rPr>
      </w:pPr>
      <w:r>
        <w:rPr>
          <w:b/>
          <w:bCs/>
          <w:color w:val="444444"/>
        </w:rPr>
        <w:t>Provided</w:t>
      </w:r>
      <w:r>
        <w:rPr>
          <w:rStyle w:val="apple-converted-space"/>
          <w:color w:val="444444"/>
        </w:rPr>
        <w:t> </w:t>
      </w:r>
      <w:r>
        <w:rPr>
          <w:color w:val="444444"/>
        </w:rPr>
        <w:t>that an Assessing Officer or an Assistant Director or Deputy Director shall not—</w:t>
      </w:r>
    </w:p>
    <w:p w:rsidR="007A0B34" w:rsidRDefault="007A0B34" w:rsidP="007A0B34">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a</w:t>
      </w:r>
      <w:r>
        <w:rPr>
          <w:color w:val="444444"/>
        </w:rPr>
        <w:t xml:space="preserve">)  </w:t>
      </w:r>
      <w:proofErr w:type="gramStart"/>
      <w:r>
        <w:rPr>
          <w:color w:val="444444"/>
        </w:rPr>
        <w:t>impound</w:t>
      </w:r>
      <w:proofErr w:type="gramEnd"/>
      <w:r>
        <w:rPr>
          <w:color w:val="444444"/>
        </w:rPr>
        <w:t xml:space="preserve"> any books of account or other documents without recording his reasons for so doing, or</w:t>
      </w:r>
    </w:p>
    <w:p w:rsidR="007A0B34" w:rsidRDefault="007A0B34" w:rsidP="007A0B34">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b</w:t>
      </w:r>
      <w:r>
        <w:rPr>
          <w:color w:val="444444"/>
        </w:rPr>
        <w:t>)  retain in his custody any such books or documents for a period exceeding fifteen days (exclusive of holidays) without obtaining the approval of the</w:t>
      </w:r>
      <w:r>
        <w:rPr>
          <w:rStyle w:val="apple-converted-space"/>
          <w:color w:val="444444"/>
        </w:rPr>
        <w:t> </w:t>
      </w:r>
      <w:hyperlink r:id="rId101" w:history="1">
        <w:r>
          <w:rPr>
            <w:rStyle w:val="Hyperlink"/>
            <w:color w:val="663399"/>
            <w:vertAlign w:val="superscript"/>
          </w:rPr>
          <w:t>56</w:t>
        </w:r>
      </w:hyperlink>
      <w:r>
        <w:rPr>
          <w:color w:val="444444"/>
        </w:rPr>
        <w:t>[Principal Chief Commissioner or] Chief Commissioner or</w:t>
      </w:r>
      <w:r>
        <w:rPr>
          <w:rStyle w:val="apple-converted-space"/>
          <w:color w:val="444444"/>
        </w:rPr>
        <w:t> </w:t>
      </w:r>
      <w:hyperlink r:id="rId102" w:history="1">
        <w:r>
          <w:rPr>
            <w:rStyle w:val="Hyperlink"/>
            <w:color w:val="663399"/>
            <w:vertAlign w:val="superscript"/>
          </w:rPr>
          <w:t>56</w:t>
        </w:r>
      </w:hyperlink>
      <w:r>
        <w:rPr>
          <w:color w:val="444444"/>
        </w:rPr>
        <w:t>[Principal Director General or] Director General or</w:t>
      </w:r>
      <w:r>
        <w:rPr>
          <w:rStyle w:val="apple-converted-space"/>
          <w:color w:val="444444"/>
        </w:rPr>
        <w:t> </w:t>
      </w:r>
      <w:hyperlink r:id="rId103" w:history="1">
        <w:r>
          <w:rPr>
            <w:rStyle w:val="Hyperlink"/>
            <w:color w:val="663399"/>
            <w:vertAlign w:val="superscript"/>
          </w:rPr>
          <w:t>56</w:t>
        </w:r>
      </w:hyperlink>
      <w:r>
        <w:rPr>
          <w:color w:val="444444"/>
        </w:rPr>
        <w:t>[Principal Commissioner or] Commissioner or</w:t>
      </w:r>
      <w:r>
        <w:rPr>
          <w:rStyle w:val="apple-converted-space"/>
          <w:color w:val="444444"/>
        </w:rPr>
        <w:t> </w:t>
      </w:r>
      <w:hyperlink r:id="rId104" w:history="1">
        <w:r>
          <w:rPr>
            <w:rStyle w:val="Hyperlink"/>
            <w:color w:val="663399"/>
            <w:vertAlign w:val="superscript"/>
          </w:rPr>
          <w:t>56</w:t>
        </w:r>
      </w:hyperlink>
      <w:r>
        <w:rPr>
          <w:color w:val="444444"/>
        </w:rPr>
        <w:t>[Principal Director or] Director therefor, as the case may be.]</w:t>
      </w:r>
    </w:p>
    <w:p w:rsidR="000756CF" w:rsidRDefault="000756CF" w:rsidP="000756CF">
      <w:pPr>
        <w:pStyle w:val="Heading3"/>
        <w:shd w:val="clear" w:color="auto" w:fill="F7F7F7"/>
        <w:jc w:val="center"/>
        <w:rPr>
          <w:rFonts w:ascii="Segoe UI Semilight" w:hAnsi="Segoe UI Semilight" w:cs="Segoe UI Semilight"/>
          <w:color w:val="7C7C7C"/>
          <w:sz w:val="21"/>
          <w:szCs w:val="21"/>
        </w:rPr>
      </w:pPr>
      <w:r>
        <w:rPr>
          <w:rFonts w:ascii="Segoe UI Semilight" w:hAnsi="Segoe UI Semilight" w:cs="Segoe UI Semilight"/>
          <w:b/>
          <w:bCs/>
          <w:color w:val="7C7C7C"/>
          <w:sz w:val="21"/>
          <w:szCs w:val="21"/>
        </w:rPr>
        <w:br/>
        <w:t>Section - 132, Income-tax Act, 1961-2016</w:t>
      </w:r>
    </w:p>
    <w:p w:rsidR="000756CF" w:rsidRDefault="000756CF" w:rsidP="000756CF">
      <w:pPr>
        <w:pStyle w:val="tx"/>
        <w:shd w:val="clear" w:color="auto" w:fill="FFFFFF"/>
        <w:spacing w:before="0" w:beforeAutospacing="0" w:after="80" w:afterAutospacing="0"/>
        <w:jc w:val="both"/>
        <w:rPr>
          <w:color w:val="444444"/>
        </w:rPr>
      </w:pPr>
      <w:r>
        <w:rPr>
          <w:b/>
          <w:bCs/>
          <w:color w:val="444444"/>
        </w:rPr>
        <w:t>Search and seizure.</w:t>
      </w:r>
    </w:p>
    <w:p w:rsidR="000756CF" w:rsidRDefault="00DC5753" w:rsidP="000756CF">
      <w:pPr>
        <w:pStyle w:val="tx"/>
        <w:shd w:val="clear" w:color="auto" w:fill="FFFFFF"/>
        <w:spacing w:before="0" w:beforeAutospacing="0" w:after="80" w:afterAutospacing="0"/>
        <w:jc w:val="both"/>
        <w:rPr>
          <w:color w:val="444444"/>
        </w:rPr>
      </w:pPr>
      <w:hyperlink r:id="rId105" w:history="1">
        <w:r w:rsidR="000756CF">
          <w:rPr>
            <w:rStyle w:val="Hyperlink"/>
            <w:color w:val="663399"/>
            <w:vertAlign w:val="superscript"/>
          </w:rPr>
          <w:t>57</w:t>
        </w:r>
      </w:hyperlink>
      <w:r w:rsidR="000756CF">
        <w:rPr>
          <w:b/>
          <w:bCs/>
          <w:color w:val="444444"/>
        </w:rPr>
        <w:t>132.</w:t>
      </w:r>
      <w:r w:rsidR="000756CF">
        <w:rPr>
          <w:rStyle w:val="apple-converted-space"/>
          <w:b/>
          <w:bCs/>
          <w:color w:val="444444"/>
        </w:rPr>
        <w:t> </w:t>
      </w:r>
      <w:hyperlink r:id="rId106" w:history="1">
        <w:r w:rsidR="000756CF">
          <w:rPr>
            <w:rStyle w:val="Hyperlink"/>
            <w:color w:val="663399"/>
            <w:vertAlign w:val="superscript"/>
          </w:rPr>
          <w:t>58</w:t>
        </w:r>
      </w:hyperlink>
      <w:r w:rsidR="000756CF">
        <w:rPr>
          <w:color w:val="444444"/>
        </w:rPr>
        <w:t>(1) Where the</w:t>
      </w:r>
      <w:r w:rsidR="000756CF">
        <w:rPr>
          <w:rStyle w:val="apple-converted-space"/>
          <w:color w:val="444444"/>
        </w:rPr>
        <w:t> </w:t>
      </w:r>
      <w:hyperlink r:id="rId107" w:history="1">
        <w:r w:rsidR="000756CF">
          <w:rPr>
            <w:rStyle w:val="Hyperlink"/>
            <w:color w:val="663399"/>
            <w:vertAlign w:val="superscript"/>
          </w:rPr>
          <w:t>59</w:t>
        </w:r>
      </w:hyperlink>
      <w:r w:rsidR="000756CF">
        <w:rPr>
          <w:color w:val="444444"/>
        </w:rPr>
        <w:t>[Principal Director General or] Director General or</w:t>
      </w:r>
      <w:r w:rsidR="000756CF">
        <w:rPr>
          <w:rStyle w:val="apple-converted-space"/>
          <w:color w:val="444444"/>
        </w:rPr>
        <w:t> </w:t>
      </w:r>
      <w:hyperlink r:id="rId108" w:history="1">
        <w:r w:rsidR="000756CF">
          <w:rPr>
            <w:rStyle w:val="Hyperlink"/>
            <w:color w:val="663399"/>
            <w:vertAlign w:val="superscript"/>
          </w:rPr>
          <w:t>59</w:t>
        </w:r>
      </w:hyperlink>
      <w:r w:rsidR="000756CF">
        <w:rPr>
          <w:color w:val="444444"/>
        </w:rPr>
        <w:t>[Principal Director or] Director or the</w:t>
      </w:r>
      <w:r w:rsidR="000756CF">
        <w:rPr>
          <w:rStyle w:val="apple-converted-space"/>
          <w:color w:val="444444"/>
        </w:rPr>
        <w:t> </w:t>
      </w:r>
      <w:hyperlink r:id="rId109" w:history="1">
        <w:r w:rsidR="000756CF">
          <w:rPr>
            <w:rStyle w:val="Hyperlink"/>
            <w:color w:val="663399"/>
            <w:vertAlign w:val="superscript"/>
          </w:rPr>
          <w:t>60</w:t>
        </w:r>
      </w:hyperlink>
      <w:r w:rsidR="000756CF">
        <w:rPr>
          <w:color w:val="444444"/>
        </w:rPr>
        <w:t>[Principal Chief Commissioner or] Chief Commissioner or</w:t>
      </w:r>
      <w:r w:rsidR="000756CF">
        <w:rPr>
          <w:rStyle w:val="apple-converted-space"/>
          <w:color w:val="444444"/>
        </w:rPr>
        <w:t> </w:t>
      </w:r>
      <w:hyperlink r:id="rId110" w:history="1">
        <w:r w:rsidR="000756CF">
          <w:rPr>
            <w:rStyle w:val="Hyperlink"/>
            <w:color w:val="663399"/>
            <w:vertAlign w:val="superscript"/>
          </w:rPr>
          <w:t>60</w:t>
        </w:r>
      </w:hyperlink>
      <w:r w:rsidR="000756CF">
        <w:rPr>
          <w:color w:val="444444"/>
        </w:rPr>
        <w:t>[Principal Commissioner or] Commissioner or Additional Director or Additional Commissioner or Joint Director or Joint Commissioner in consequence of information in his possession, has reason to believe that—</w:t>
      </w:r>
    </w:p>
    <w:p w:rsidR="000756CF" w:rsidRDefault="000756CF" w:rsidP="000756CF">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a</w:t>
      </w:r>
      <w:r>
        <w:rPr>
          <w:color w:val="444444"/>
        </w:rPr>
        <w:t>) any person to whom a summons under sub-section (1) of section 37 of the Indian Income-tax Act, 1922 (11 of 1922), or under sub-section (1) of section 131 of this Act, or a notice under sub-section (4) of section 22 of the Indian Income-tax Act, 1922, or under sub-section (1) of section 142 of this Act was issued to produce, or cause to be produced, any books of account or other documents has omitted or failed to produce, or cause to be produced, such books of account or other documents as required by such summons or notice, or</w:t>
      </w:r>
    </w:p>
    <w:p w:rsidR="000756CF" w:rsidRDefault="000756CF" w:rsidP="000756CF">
      <w:pPr>
        <w:pStyle w:val="indent1a"/>
        <w:shd w:val="clear" w:color="auto" w:fill="FFFFFF"/>
        <w:spacing w:before="0" w:beforeAutospacing="0" w:after="80" w:afterAutospacing="0"/>
        <w:ind w:left="794" w:hanging="397"/>
        <w:jc w:val="both"/>
        <w:rPr>
          <w:color w:val="444444"/>
        </w:rPr>
      </w:pPr>
      <w:r>
        <w:rPr>
          <w:color w:val="444444"/>
        </w:rPr>
        <w:lastRenderedPageBreak/>
        <w:t>(</w:t>
      </w:r>
      <w:r>
        <w:rPr>
          <w:i/>
          <w:iCs/>
          <w:color w:val="444444"/>
        </w:rPr>
        <w:t>b</w:t>
      </w:r>
      <w:r>
        <w:rPr>
          <w:color w:val="444444"/>
        </w:rPr>
        <w:t>) any person to whom a summons or notice as aforesaid has been or might be issued will not, or would not, produce or cause to be produced, any books of account or other documents which will be useful for, or relevant to, any proceeding under the Indian Income-tax Act, 1922 (11 of 1922), or under this Act, or</w:t>
      </w:r>
    </w:p>
    <w:p w:rsidR="000756CF" w:rsidRDefault="000756CF" w:rsidP="000756CF">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c</w:t>
      </w:r>
      <w:r>
        <w:rPr>
          <w:color w:val="444444"/>
        </w:rPr>
        <w:t>) any person is in possession of any money, bullion, jewellery or other valuable article or thing and such money, bullion, jewellery or other valuable article or thing represents either wholly or partly income or property which has not been, or would not be, disclosed for the purposes of the Indian Income-tax Act, 1922 (11 of 1922), or this Act (hereinafter in this section referred to as the undisclosed income or property),</w:t>
      </w:r>
    </w:p>
    <w:p w:rsidR="000756CF" w:rsidRDefault="000756CF" w:rsidP="000756CF">
      <w:pPr>
        <w:pStyle w:val="tx"/>
        <w:shd w:val="clear" w:color="auto" w:fill="FFFFFF"/>
        <w:spacing w:before="0" w:beforeAutospacing="0" w:after="80" w:afterAutospacing="0"/>
        <w:jc w:val="both"/>
        <w:rPr>
          <w:color w:val="444444"/>
        </w:rPr>
      </w:pPr>
      <w:proofErr w:type="gramStart"/>
      <w:r>
        <w:rPr>
          <w:color w:val="444444"/>
        </w:rPr>
        <w:t>then</w:t>
      </w:r>
      <w:proofErr w:type="gramEnd"/>
      <w:r>
        <w:rPr>
          <w:color w:val="444444"/>
        </w:rPr>
        <w:t>,—</w:t>
      </w:r>
    </w:p>
    <w:p w:rsidR="000756CF" w:rsidRDefault="000756CF" w:rsidP="000756CF">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A</w:t>
      </w:r>
      <w:r>
        <w:rPr>
          <w:color w:val="444444"/>
        </w:rPr>
        <w:t>) the</w:t>
      </w:r>
      <w:r>
        <w:rPr>
          <w:rStyle w:val="apple-converted-space"/>
          <w:color w:val="444444"/>
        </w:rPr>
        <w:t> </w:t>
      </w:r>
      <w:hyperlink r:id="rId111" w:history="1">
        <w:r>
          <w:rPr>
            <w:rStyle w:val="Hyperlink"/>
            <w:color w:val="663399"/>
            <w:vertAlign w:val="superscript"/>
          </w:rPr>
          <w:t>61</w:t>
        </w:r>
      </w:hyperlink>
      <w:r>
        <w:rPr>
          <w:color w:val="444444"/>
        </w:rPr>
        <w:t>[Principal Director General or] Director General or</w:t>
      </w:r>
      <w:r>
        <w:rPr>
          <w:rStyle w:val="apple-converted-space"/>
          <w:color w:val="444444"/>
        </w:rPr>
        <w:t> </w:t>
      </w:r>
      <w:hyperlink r:id="rId112" w:history="1">
        <w:r>
          <w:rPr>
            <w:rStyle w:val="Hyperlink"/>
            <w:color w:val="663399"/>
            <w:vertAlign w:val="superscript"/>
          </w:rPr>
          <w:t>61</w:t>
        </w:r>
      </w:hyperlink>
      <w:r>
        <w:rPr>
          <w:color w:val="444444"/>
        </w:rPr>
        <w:t>[Principal Director or] Director or the</w:t>
      </w:r>
      <w:r>
        <w:rPr>
          <w:rStyle w:val="apple-converted-space"/>
          <w:color w:val="444444"/>
        </w:rPr>
        <w:t> </w:t>
      </w:r>
      <w:hyperlink r:id="rId113" w:history="1">
        <w:r>
          <w:rPr>
            <w:rStyle w:val="Hyperlink"/>
            <w:color w:val="663399"/>
            <w:vertAlign w:val="superscript"/>
          </w:rPr>
          <w:t>62</w:t>
        </w:r>
      </w:hyperlink>
      <w:r>
        <w:rPr>
          <w:color w:val="444444"/>
        </w:rPr>
        <w:t>[Principal Chief Commissioner or] Chief Commissioner or</w:t>
      </w:r>
      <w:r>
        <w:rPr>
          <w:rStyle w:val="apple-converted-space"/>
          <w:color w:val="444444"/>
        </w:rPr>
        <w:t> </w:t>
      </w:r>
      <w:hyperlink r:id="rId114" w:history="1">
        <w:r>
          <w:rPr>
            <w:rStyle w:val="Hyperlink"/>
            <w:color w:val="663399"/>
            <w:vertAlign w:val="superscript"/>
          </w:rPr>
          <w:t>62</w:t>
        </w:r>
      </w:hyperlink>
      <w:r>
        <w:rPr>
          <w:color w:val="444444"/>
        </w:rPr>
        <w:t>[Principal Commissioner or] Commissioner, as the case may be, may authorise any Additional Director or Additional Commissioner or Joint Director, Joint Commissioner, Assistant Director or Deputy Director, Assistant Commissioner or Deputy Commissioner or Income-tax Officer, or</w:t>
      </w:r>
    </w:p>
    <w:p w:rsidR="000756CF" w:rsidRDefault="000756CF" w:rsidP="000756CF">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B</w:t>
      </w:r>
      <w:r>
        <w:rPr>
          <w:color w:val="444444"/>
        </w:rPr>
        <w:t xml:space="preserve">) </w:t>
      </w:r>
      <w:proofErr w:type="gramStart"/>
      <w:r>
        <w:rPr>
          <w:color w:val="444444"/>
        </w:rPr>
        <w:t>such</w:t>
      </w:r>
      <w:proofErr w:type="gramEnd"/>
      <w:r>
        <w:rPr>
          <w:color w:val="444444"/>
        </w:rPr>
        <w:t xml:space="preserve"> Additional Director or Additional Commissioner or Joint Director, or Joint Commissioner, as the case may be, may authorise any Assistant Director or Deputy Director, Assistant Commissioner or Deputy Commissioner or Income-tax Officer,</w:t>
      </w:r>
    </w:p>
    <w:p w:rsidR="000756CF" w:rsidRDefault="000756CF" w:rsidP="000756CF">
      <w:pPr>
        <w:pStyle w:val="tx"/>
        <w:shd w:val="clear" w:color="auto" w:fill="FFFFFF"/>
        <w:spacing w:before="0" w:beforeAutospacing="0" w:after="80" w:afterAutospacing="0"/>
        <w:jc w:val="both"/>
        <w:rPr>
          <w:color w:val="444444"/>
        </w:rPr>
      </w:pPr>
      <w:r>
        <w:rPr>
          <w:color w:val="444444"/>
        </w:rPr>
        <w:t>(</w:t>
      </w:r>
      <w:proofErr w:type="gramStart"/>
      <w:r>
        <w:rPr>
          <w:color w:val="444444"/>
        </w:rPr>
        <w:t>the</w:t>
      </w:r>
      <w:proofErr w:type="gramEnd"/>
      <w:r>
        <w:rPr>
          <w:color w:val="444444"/>
        </w:rPr>
        <w:t xml:space="preserve"> officer so authorised in all cases being hereinafter referred to as the authorised officer) to—</w:t>
      </w:r>
    </w:p>
    <w:p w:rsidR="000756CF" w:rsidRDefault="000756CF" w:rsidP="000756CF">
      <w:pPr>
        <w:pStyle w:val="indent1a"/>
        <w:shd w:val="clear" w:color="auto" w:fill="FFFFFF"/>
        <w:spacing w:before="0" w:beforeAutospacing="0" w:after="80" w:afterAutospacing="0"/>
        <w:ind w:left="794" w:hanging="397"/>
        <w:jc w:val="both"/>
        <w:rPr>
          <w:color w:val="444444"/>
        </w:rPr>
      </w:pPr>
      <w:r>
        <w:rPr>
          <w:color w:val="444444"/>
        </w:rPr>
        <w:t> (</w:t>
      </w:r>
      <w:r>
        <w:rPr>
          <w:i/>
          <w:iCs/>
          <w:color w:val="444444"/>
        </w:rPr>
        <w:t>i</w:t>
      </w:r>
      <w:r>
        <w:rPr>
          <w:color w:val="444444"/>
        </w:rPr>
        <w:t>)  enter and search any building, place, vessel, vehicle or aircraft where he has reason to suspect that such books of account, other documents, money, bullion, jewellery or other valuable article or thing are kept;</w:t>
      </w:r>
    </w:p>
    <w:p w:rsidR="000756CF" w:rsidRDefault="000756CF" w:rsidP="000756CF">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ii</w:t>
      </w:r>
      <w:r>
        <w:rPr>
          <w:color w:val="444444"/>
        </w:rPr>
        <w:t>)  break open the lock of any door, box, locker, safe, almirah or other receptacle for exercising the powers conferred by clause (</w:t>
      </w:r>
      <w:r>
        <w:rPr>
          <w:i/>
          <w:iCs/>
          <w:color w:val="444444"/>
        </w:rPr>
        <w:t>i</w:t>
      </w:r>
      <w:r>
        <w:rPr>
          <w:color w:val="444444"/>
        </w:rPr>
        <w:t>) where the keys thereof are not available;</w:t>
      </w:r>
    </w:p>
    <w:p w:rsidR="000756CF" w:rsidRDefault="000756CF" w:rsidP="000756CF">
      <w:pPr>
        <w:pStyle w:val="indent1a"/>
        <w:shd w:val="clear" w:color="auto" w:fill="FFFFFF"/>
        <w:spacing w:before="0" w:beforeAutospacing="0" w:after="80" w:afterAutospacing="0"/>
        <w:ind w:left="794" w:hanging="454"/>
        <w:jc w:val="both"/>
        <w:rPr>
          <w:color w:val="444444"/>
        </w:rPr>
      </w:pPr>
      <w:r>
        <w:rPr>
          <w:color w:val="444444"/>
        </w:rPr>
        <w:t>(</w:t>
      </w:r>
      <w:r>
        <w:rPr>
          <w:i/>
          <w:iCs/>
          <w:color w:val="444444"/>
        </w:rPr>
        <w:t>iia</w:t>
      </w:r>
      <w:r>
        <w:rPr>
          <w:color w:val="444444"/>
        </w:rPr>
        <w:t>) search any person who has got out of, or is about to get into, or is in, the building, place, vessel, vehicle or aircraft, if the authorised officer has reason to suspect that such person has secreted about his person any such books of account, other documents, money, bullion, jewellery or other valuable article or thing;</w:t>
      </w:r>
    </w:p>
    <w:p w:rsidR="000756CF" w:rsidRDefault="000756CF" w:rsidP="000756CF">
      <w:pPr>
        <w:pStyle w:val="indent1a"/>
        <w:shd w:val="clear" w:color="auto" w:fill="FFFFFF"/>
        <w:spacing w:before="0" w:beforeAutospacing="0" w:after="80" w:afterAutospacing="0"/>
        <w:ind w:left="794" w:hanging="454"/>
        <w:jc w:val="both"/>
        <w:rPr>
          <w:color w:val="444444"/>
        </w:rPr>
      </w:pPr>
      <w:r>
        <w:rPr>
          <w:color w:val="444444"/>
        </w:rPr>
        <w:t>(</w:t>
      </w:r>
      <w:proofErr w:type="spellStart"/>
      <w:r>
        <w:rPr>
          <w:i/>
          <w:iCs/>
          <w:color w:val="444444"/>
        </w:rPr>
        <w:t>iib</w:t>
      </w:r>
      <w:proofErr w:type="spellEnd"/>
      <w:r>
        <w:rPr>
          <w:color w:val="444444"/>
        </w:rPr>
        <w:t>) require any person who is found to be in possession or control of any books of account or other documents maintained in the form of electronic record as defined in clause (</w:t>
      </w:r>
      <w:r>
        <w:rPr>
          <w:i/>
          <w:iCs/>
          <w:color w:val="444444"/>
        </w:rPr>
        <w:t>t</w:t>
      </w:r>
      <w:r>
        <w:rPr>
          <w:color w:val="444444"/>
        </w:rPr>
        <w:t>) of sub-section (1) of section 2 of the Information Technology Act, 2000 (21 of 2000), to afford the authorised officer the necessary facility to inspect such books of account or other documents;</w:t>
      </w:r>
    </w:p>
    <w:p w:rsidR="000756CF" w:rsidRDefault="000756CF" w:rsidP="000756CF">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iii</w:t>
      </w:r>
      <w:r>
        <w:rPr>
          <w:color w:val="444444"/>
        </w:rPr>
        <w:t xml:space="preserve">) </w:t>
      </w:r>
      <w:proofErr w:type="gramStart"/>
      <w:r>
        <w:rPr>
          <w:color w:val="444444"/>
        </w:rPr>
        <w:t>seize</w:t>
      </w:r>
      <w:proofErr w:type="gramEnd"/>
      <w:r>
        <w:rPr>
          <w:color w:val="444444"/>
        </w:rPr>
        <w:t xml:space="preserve"> any such books of account, other documents, money, bullion, jewellery or other valuable article or thing found as a result of such search:</w:t>
      </w:r>
    </w:p>
    <w:p w:rsidR="000756CF" w:rsidRDefault="000756CF" w:rsidP="000756CF">
      <w:pPr>
        <w:pStyle w:val="indent1a"/>
        <w:shd w:val="clear" w:color="auto" w:fill="FFFFFF"/>
        <w:spacing w:before="0" w:beforeAutospacing="0" w:after="80" w:afterAutospacing="0"/>
        <w:ind w:left="794"/>
        <w:jc w:val="both"/>
        <w:rPr>
          <w:color w:val="444444"/>
        </w:rPr>
      </w:pPr>
      <w:r>
        <w:rPr>
          <w:b/>
          <w:bCs/>
          <w:color w:val="444444"/>
        </w:rPr>
        <w:lastRenderedPageBreak/>
        <w:t>Provided</w:t>
      </w:r>
      <w:r>
        <w:rPr>
          <w:rStyle w:val="apple-converted-space"/>
          <w:color w:val="444444"/>
        </w:rPr>
        <w:t> </w:t>
      </w:r>
      <w:r>
        <w:rPr>
          <w:color w:val="444444"/>
        </w:rPr>
        <w:t>that bullion, jewellery or other valuable article or thing, being stock-in-trade of the business, found as a result of such search shall not be seized but the authorised officer shall make a note or inventory of such stock-in-trade of the business;</w:t>
      </w:r>
    </w:p>
    <w:p w:rsidR="000756CF" w:rsidRDefault="000756CF" w:rsidP="000756CF">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iv</w:t>
      </w:r>
      <w:r>
        <w:rPr>
          <w:color w:val="444444"/>
        </w:rPr>
        <w:t>) place marks of identification on any books of account or other documents or make or cause to be made extracts or copies therefrom;</w:t>
      </w:r>
    </w:p>
    <w:p w:rsidR="000756CF" w:rsidRDefault="000756CF" w:rsidP="000756CF">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v</w:t>
      </w:r>
      <w:r>
        <w:rPr>
          <w:color w:val="444444"/>
        </w:rPr>
        <w:t xml:space="preserve">)  </w:t>
      </w:r>
      <w:proofErr w:type="gramStart"/>
      <w:r>
        <w:rPr>
          <w:color w:val="444444"/>
        </w:rPr>
        <w:t>make</w:t>
      </w:r>
      <w:proofErr w:type="gramEnd"/>
      <w:r>
        <w:rPr>
          <w:color w:val="444444"/>
        </w:rPr>
        <w:t xml:space="preserve"> a note or an inventory of any such money, bullion, jewellery or other valuable article or thing :</w:t>
      </w:r>
    </w:p>
    <w:p w:rsidR="000756CF" w:rsidRDefault="00DC5753" w:rsidP="000756CF">
      <w:pPr>
        <w:pStyle w:val="tx"/>
        <w:shd w:val="clear" w:color="auto" w:fill="FFFFFF"/>
        <w:spacing w:before="0" w:beforeAutospacing="0" w:after="80" w:afterAutospacing="0"/>
        <w:jc w:val="both"/>
        <w:rPr>
          <w:color w:val="444444"/>
        </w:rPr>
      </w:pPr>
      <w:hyperlink r:id="rId115" w:history="1">
        <w:r w:rsidR="000756CF">
          <w:rPr>
            <w:rStyle w:val="Hyperlink"/>
            <w:color w:val="663399"/>
            <w:vertAlign w:val="superscript"/>
          </w:rPr>
          <w:t>63</w:t>
        </w:r>
      </w:hyperlink>
      <w:r w:rsidR="000756CF">
        <w:rPr>
          <w:color w:val="444444"/>
        </w:rPr>
        <w:t>[</w:t>
      </w:r>
      <w:r w:rsidR="000756CF">
        <w:rPr>
          <w:b/>
          <w:bCs/>
          <w:color w:val="444444"/>
        </w:rPr>
        <w:t>Provided</w:t>
      </w:r>
      <w:r w:rsidR="000756CF">
        <w:rPr>
          <w:rStyle w:val="apple-converted-space"/>
          <w:color w:val="444444"/>
        </w:rPr>
        <w:t> </w:t>
      </w:r>
      <w:r w:rsidR="000756CF">
        <w:rPr>
          <w:color w:val="444444"/>
        </w:rPr>
        <w:t>that where any building, place, vessel, vehicle or aircraft referred to in clause (</w:t>
      </w:r>
      <w:r w:rsidR="000756CF">
        <w:rPr>
          <w:i/>
          <w:iCs/>
          <w:color w:val="444444"/>
        </w:rPr>
        <w:t>i</w:t>
      </w:r>
      <w:r w:rsidR="000756CF">
        <w:rPr>
          <w:color w:val="444444"/>
        </w:rPr>
        <w:t>) is within the area of jurisdiction of any</w:t>
      </w:r>
      <w:r w:rsidR="000756CF">
        <w:rPr>
          <w:rStyle w:val="apple-converted-space"/>
          <w:color w:val="444444"/>
        </w:rPr>
        <w:t> </w:t>
      </w:r>
      <w:hyperlink r:id="rId116" w:history="1">
        <w:r w:rsidR="000756CF">
          <w:rPr>
            <w:rStyle w:val="Hyperlink"/>
            <w:color w:val="663399"/>
            <w:vertAlign w:val="superscript"/>
          </w:rPr>
          <w:t>64</w:t>
        </w:r>
      </w:hyperlink>
      <w:r w:rsidR="000756CF">
        <w:rPr>
          <w:color w:val="444444"/>
        </w:rPr>
        <w:t>[Principal Chief Commissioner or] Chief Commissioner or</w:t>
      </w:r>
      <w:r w:rsidR="000756CF">
        <w:rPr>
          <w:rStyle w:val="apple-converted-space"/>
          <w:color w:val="444444"/>
        </w:rPr>
        <w:t> </w:t>
      </w:r>
      <w:hyperlink r:id="rId117" w:history="1">
        <w:r w:rsidR="000756CF">
          <w:rPr>
            <w:rStyle w:val="Hyperlink"/>
            <w:color w:val="663399"/>
            <w:vertAlign w:val="superscript"/>
          </w:rPr>
          <w:t>64</w:t>
        </w:r>
      </w:hyperlink>
      <w:r w:rsidR="000756CF">
        <w:rPr>
          <w:color w:val="444444"/>
        </w:rPr>
        <w:t>[Principal Commissioner or] Commissioner, but such</w:t>
      </w:r>
      <w:r w:rsidR="000756CF">
        <w:rPr>
          <w:rStyle w:val="apple-converted-space"/>
          <w:color w:val="444444"/>
        </w:rPr>
        <w:t> </w:t>
      </w:r>
      <w:hyperlink r:id="rId118" w:history="1">
        <w:r w:rsidR="000756CF">
          <w:rPr>
            <w:rStyle w:val="Hyperlink"/>
            <w:color w:val="663399"/>
            <w:vertAlign w:val="superscript"/>
          </w:rPr>
          <w:t>64</w:t>
        </w:r>
      </w:hyperlink>
      <w:r w:rsidR="000756CF">
        <w:rPr>
          <w:color w:val="444444"/>
        </w:rPr>
        <w:t>[Principal Chief Commissioner or] Chief Commissioner or</w:t>
      </w:r>
      <w:r w:rsidR="000756CF">
        <w:rPr>
          <w:rStyle w:val="apple-converted-space"/>
          <w:color w:val="444444"/>
        </w:rPr>
        <w:t> </w:t>
      </w:r>
      <w:hyperlink r:id="rId119" w:history="1">
        <w:r w:rsidR="000756CF">
          <w:rPr>
            <w:rStyle w:val="Hyperlink"/>
            <w:color w:val="663399"/>
            <w:vertAlign w:val="superscript"/>
          </w:rPr>
          <w:t>64</w:t>
        </w:r>
      </w:hyperlink>
      <w:r w:rsidR="000756CF">
        <w:rPr>
          <w:color w:val="444444"/>
        </w:rPr>
        <w:t>[Principal Commissioner or] Commissioner has no jurisdiction over the person referred to in clause (</w:t>
      </w:r>
      <w:r w:rsidR="000756CF">
        <w:rPr>
          <w:i/>
          <w:iCs/>
          <w:color w:val="444444"/>
        </w:rPr>
        <w:t>a</w:t>
      </w:r>
      <w:r w:rsidR="000756CF">
        <w:rPr>
          <w:color w:val="444444"/>
        </w:rPr>
        <w:t>) or clause (</w:t>
      </w:r>
      <w:r w:rsidR="000756CF">
        <w:rPr>
          <w:i/>
          <w:iCs/>
          <w:color w:val="444444"/>
        </w:rPr>
        <w:t>b</w:t>
      </w:r>
      <w:r w:rsidR="000756CF">
        <w:rPr>
          <w:color w:val="444444"/>
        </w:rPr>
        <w:t>) or clause (</w:t>
      </w:r>
      <w:r w:rsidR="000756CF">
        <w:rPr>
          <w:i/>
          <w:iCs/>
          <w:color w:val="444444"/>
        </w:rPr>
        <w:t>c</w:t>
      </w:r>
      <w:r w:rsidR="000756CF">
        <w:rPr>
          <w:color w:val="444444"/>
        </w:rPr>
        <w:t>), then, notwithstanding anything contained in</w:t>
      </w:r>
      <w:r w:rsidR="000756CF">
        <w:rPr>
          <w:rStyle w:val="apple-converted-space"/>
          <w:color w:val="444444"/>
        </w:rPr>
        <w:t> </w:t>
      </w:r>
      <w:hyperlink r:id="rId120" w:history="1">
        <w:r w:rsidR="000756CF">
          <w:rPr>
            <w:rStyle w:val="Hyperlink"/>
            <w:color w:val="663399"/>
          </w:rPr>
          <w:t>section 120</w:t>
        </w:r>
      </w:hyperlink>
      <w:r w:rsidR="000756CF">
        <w:rPr>
          <w:color w:val="444444"/>
        </w:rPr>
        <w:t>, it shall be competent for him to exercise the powers under this sub-section in all cases where he has reason to believe that any delay in getting the authorisation from the</w:t>
      </w:r>
      <w:r w:rsidR="000756CF">
        <w:rPr>
          <w:rStyle w:val="apple-converted-space"/>
          <w:color w:val="444444"/>
        </w:rPr>
        <w:t> </w:t>
      </w:r>
      <w:hyperlink r:id="rId121" w:history="1">
        <w:r w:rsidR="000756CF">
          <w:rPr>
            <w:rStyle w:val="Hyperlink"/>
            <w:color w:val="663399"/>
            <w:vertAlign w:val="superscript"/>
          </w:rPr>
          <w:t>65</w:t>
        </w:r>
      </w:hyperlink>
      <w:r w:rsidR="000756CF">
        <w:rPr>
          <w:color w:val="444444"/>
        </w:rPr>
        <w:t>[Principal Chief Commissioner or] Chief Commissioner or</w:t>
      </w:r>
      <w:r w:rsidR="000756CF">
        <w:rPr>
          <w:rStyle w:val="apple-converted-space"/>
          <w:color w:val="444444"/>
        </w:rPr>
        <w:t> </w:t>
      </w:r>
      <w:hyperlink r:id="rId122" w:history="1">
        <w:r w:rsidR="000756CF">
          <w:rPr>
            <w:rStyle w:val="Hyperlink"/>
            <w:color w:val="663399"/>
            <w:vertAlign w:val="superscript"/>
          </w:rPr>
          <w:t>65</w:t>
        </w:r>
      </w:hyperlink>
      <w:r w:rsidR="000756CF">
        <w:rPr>
          <w:color w:val="444444"/>
        </w:rPr>
        <w:t>[Principal Commissioner or] Commissioner] having jurisdiction over such person may be prejudicial to the interests of the revenue :</w:t>
      </w:r>
    </w:p>
    <w:p w:rsidR="000756CF" w:rsidRDefault="000756CF" w:rsidP="000756CF">
      <w:pPr>
        <w:pStyle w:val="tx"/>
        <w:shd w:val="clear" w:color="auto" w:fill="FFFFFF"/>
        <w:spacing w:before="0" w:beforeAutospacing="0" w:after="80" w:afterAutospacing="0"/>
        <w:jc w:val="both"/>
        <w:rPr>
          <w:color w:val="444444"/>
        </w:rPr>
      </w:pPr>
      <w:r>
        <w:rPr>
          <w:b/>
          <w:bCs/>
          <w:color w:val="444444"/>
        </w:rPr>
        <w:t>Provided further</w:t>
      </w:r>
      <w:r>
        <w:rPr>
          <w:rStyle w:val="apple-converted-space"/>
          <w:color w:val="444444"/>
        </w:rPr>
        <w:t> </w:t>
      </w:r>
      <w:r>
        <w:rPr>
          <w:color w:val="444444"/>
        </w:rPr>
        <w:t>that where it is not possible or practicable to take physical possession of any valuable article or thing and remove it to a safe place due to its volume, weight or other physical characteristics or due to its being of a dangerous nature, the authorised officer may serve an order on the owner or the person who is in immediate possession or control thereof that he shall not remove, part with or otherwise deal with it, except with the previous permission of such authorised officer and such action of the authorised officer shall be deemed to be seizure of such valuable article or thing under clause (</w:t>
      </w:r>
      <w:r>
        <w:rPr>
          <w:i/>
          <w:iCs/>
          <w:color w:val="444444"/>
        </w:rPr>
        <w:t>iii</w:t>
      </w:r>
      <w:r>
        <w:rPr>
          <w:color w:val="444444"/>
        </w:rPr>
        <w:t>):</w:t>
      </w:r>
    </w:p>
    <w:p w:rsidR="000756CF" w:rsidRDefault="000756CF" w:rsidP="000756CF">
      <w:pPr>
        <w:pStyle w:val="tx"/>
        <w:shd w:val="clear" w:color="auto" w:fill="FFFFFF"/>
        <w:spacing w:before="0" w:beforeAutospacing="0" w:after="80" w:afterAutospacing="0"/>
        <w:jc w:val="both"/>
        <w:rPr>
          <w:color w:val="444444"/>
        </w:rPr>
      </w:pPr>
      <w:r>
        <w:rPr>
          <w:b/>
          <w:bCs/>
          <w:color w:val="444444"/>
        </w:rPr>
        <w:t>Provided also</w:t>
      </w:r>
      <w:r>
        <w:rPr>
          <w:rStyle w:val="apple-converted-space"/>
          <w:b/>
          <w:bCs/>
          <w:color w:val="444444"/>
        </w:rPr>
        <w:t> </w:t>
      </w:r>
      <w:r>
        <w:rPr>
          <w:color w:val="444444"/>
        </w:rPr>
        <w:t>that nothing contained in the second proviso shall apply in case of any valuable article or thing, being stock-in-trade of the business:</w:t>
      </w:r>
    </w:p>
    <w:p w:rsidR="000756CF" w:rsidRDefault="000756CF" w:rsidP="000756CF">
      <w:pPr>
        <w:pStyle w:val="tx"/>
        <w:shd w:val="clear" w:color="auto" w:fill="FFFFFF"/>
        <w:spacing w:before="0" w:beforeAutospacing="0" w:after="80" w:afterAutospacing="0"/>
        <w:jc w:val="both"/>
        <w:rPr>
          <w:color w:val="444444"/>
        </w:rPr>
      </w:pPr>
      <w:r>
        <w:rPr>
          <w:b/>
          <w:bCs/>
          <w:color w:val="444444"/>
        </w:rPr>
        <w:t>Provided also</w:t>
      </w:r>
      <w:r>
        <w:rPr>
          <w:rStyle w:val="apple-converted-space"/>
          <w:b/>
          <w:bCs/>
          <w:color w:val="444444"/>
        </w:rPr>
        <w:t> </w:t>
      </w:r>
      <w:r>
        <w:rPr>
          <w:color w:val="444444"/>
        </w:rPr>
        <w:t>that no authorisation shall be issued by the Additional Director or Additional Commissioner or Joint Director or Joint Commissioner on or after the 1st day of October, 2009 unless he has been empowered by the Board to do so.</w:t>
      </w:r>
    </w:p>
    <w:p w:rsidR="000756CF" w:rsidRDefault="00DC5753" w:rsidP="000756CF">
      <w:pPr>
        <w:pStyle w:val="tx"/>
        <w:shd w:val="clear" w:color="auto" w:fill="FFFFFF"/>
        <w:spacing w:before="0" w:beforeAutospacing="0" w:after="80" w:afterAutospacing="0"/>
        <w:jc w:val="both"/>
        <w:rPr>
          <w:color w:val="444444"/>
        </w:rPr>
      </w:pPr>
      <w:hyperlink r:id="rId123" w:history="1">
        <w:r w:rsidR="000756CF">
          <w:rPr>
            <w:rStyle w:val="Hyperlink"/>
            <w:color w:val="663399"/>
            <w:vertAlign w:val="superscript"/>
          </w:rPr>
          <w:t>66</w:t>
        </w:r>
      </w:hyperlink>
      <w:r w:rsidR="000756CF">
        <w:rPr>
          <w:color w:val="444444"/>
        </w:rPr>
        <w:t>[(1A) Where any</w:t>
      </w:r>
      <w:r w:rsidR="000756CF">
        <w:rPr>
          <w:rStyle w:val="apple-converted-space"/>
          <w:color w:val="444444"/>
        </w:rPr>
        <w:t> </w:t>
      </w:r>
      <w:hyperlink r:id="rId124" w:history="1">
        <w:r w:rsidR="000756CF">
          <w:rPr>
            <w:rStyle w:val="Hyperlink"/>
            <w:color w:val="663399"/>
            <w:vertAlign w:val="superscript"/>
          </w:rPr>
          <w:t>67</w:t>
        </w:r>
      </w:hyperlink>
      <w:r w:rsidR="000756CF">
        <w:rPr>
          <w:color w:val="444444"/>
        </w:rPr>
        <w:t>[Principal Chief Commissioner or] Chief Commissioner or</w:t>
      </w:r>
      <w:r w:rsidR="000756CF">
        <w:rPr>
          <w:rStyle w:val="apple-converted-space"/>
          <w:color w:val="444444"/>
        </w:rPr>
        <w:t> </w:t>
      </w:r>
      <w:hyperlink r:id="rId125" w:history="1">
        <w:r w:rsidR="000756CF">
          <w:rPr>
            <w:rStyle w:val="Hyperlink"/>
            <w:color w:val="663399"/>
            <w:vertAlign w:val="superscript"/>
          </w:rPr>
          <w:t>67</w:t>
        </w:r>
      </w:hyperlink>
      <w:r w:rsidR="000756CF">
        <w:rPr>
          <w:color w:val="444444"/>
        </w:rPr>
        <w:t>[Principal Commissioner or] Commissioner, in consequence of information in his possession, has reason to suspect that any books of account, other documents, money, bullion, jewellery or other valuable article or thing in respect of which an officer has been authorised by the</w:t>
      </w:r>
      <w:r w:rsidR="000756CF">
        <w:rPr>
          <w:rStyle w:val="apple-converted-space"/>
          <w:color w:val="444444"/>
        </w:rPr>
        <w:t> </w:t>
      </w:r>
      <w:hyperlink r:id="rId126" w:history="1">
        <w:r w:rsidR="000756CF">
          <w:rPr>
            <w:rStyle w:val="Hyperlink"/>
            <w:color w:val="663399"/>
            <w:vertAlign w:val="superscript"/>
          </w:rPr>
          <w:t>68</w:t>
        </w:r>
      </w:hyperlink>
      <w:r w:rsidR="000756CF">
        <w:rPr>
          <w:color w:val="444444"/>
        </w:rPr>
        <w:t>[Principal Director General or] Director General or</w:t>
      </w:r>
      <w:r w:rsidR="000756CF">
        <w:rPr>
          <w:rStyle w:val="apple-converted-space"/>
          <w:color w:val="444444"/>
        </w:rPr>
        <w:t> </w:t>
      </w:r>
      <w:hyperlink r:id="rId127" w:history="1">
        <w:r w:rsidR="000756CF">
          <w:rPr>
            <w:rStyle w:val="Hyperlink"/>
            <w:color w:val="663399"/>
            <w:vertAlign w:val="superscript"/>
          </w:rPr>
          <w:t>68</w:t>
        </w:r>
      </w:hyperlink>
      <w:r w:rsidR="000756CF">
        <w:rPr>
          <w:color w:val="444444"/>
        </w:rPr>
        <w:t>[Principal Director or] Director or any other</w:t>
      </w:r>
      <w:r w:rsidR="000756CF">
        <w:rPr>
          <w:rStyle w:val="apple-converted-space"/>
          <w:color w:val="444444"/>
        </w:rPr>
        <w:t> </w:t>
      </w:r>
      <w:hyperlink r:id="rId128" w:history="1">
        <w:r w:rsidR="000756CF">
          <w:rPr>
            <w:rStyle w:val="Hyperlink"/>
            <w:color w:val="663399"/>
            <w:vertAlign w:val="superscript"/>
          </w:rPr>
          <w:t>69</w:t>
        </w:r>
      </w:hyperlink>
      <w:r w:rsidR="000756CF">
        <w:rPr>
          <w:color w:val="444444"/>
        </w:rPr>
        <w:t>[Principal Chief Commissioner or] Chief Commissioner or</w:t>
      </w:r>
      <w:r w:rsidR="000756CF">
        <w:rPr>
          <w:rStyle w:val="apple-converted-space"/>
          <w:color w:val="444444"/>
        </w:rPr>
        <w:t> </w:t>
      </w:r>
      <w:hyperlink r:id="rId129" w:history="1">
        <w:r w:rsidR="000756CF">
          <w:rPr>
            <w:rStyle w:val="Hyperlink"/>
            <w:color w:val="663399"/>
            <w:vertAlign w:val="superscript"/>
          </w:rPr>
          <w:t>69</w:t>
        </w:r>
      </w:hyperlink>
      <w:r w:rsidR="000756CF">
        <w:rPr>
          <w:color w:val="444444"/>
        </w:rPr>
        <w:t>[Principal Commissioner or] Commissioner or Additional Director or Additional Commissioner or Joint Director or Joint Commissioner to take action under clauses (</w:t>
      </w:r>
      <w:r w:rsidR="000756CF">
        <w:rPr>
          <w:i/>
          <w:iCs/>
          <w:color w:val="444444"/>
        </w:rPr>
        <w:t>i</w:t>
      </w:r>
      <w:r w:rsidR="000756CF">
        <w:rPr>
          <w:color w:val="444444"/>
        </w:rPr>
        <w:t>) to (</w:t>
      </w:r>
      <w:r w:rsidR="000756CF">
        <w:rPr>
          <w:i/>
          <w:iCs/>
          <w:color w:val="444444"/>
        </w:rPr>
        <w:t>v</w:t>
      </w:r>
      <w:r w:rsidR="000756CF">
        <w:rPr>
          <w:color w:val="444444"/>
        </w:rPr>
        <w:t>) of sub-section (1) are or is kept in any building, place, vessel, vehicle or aircraft not mentioned in the authorisation under sub-section (1), such</w:t>
      </w:r>
      <w:r w:rsidR="000756CF">
        <w:rPr>
          <w:rStyle w:val="apple-converted-space"/>
          <w:color w:val="444444"/>
        </w:rPr>
        <w:t> </w:t>
      </w:r>
      <w:hyperlink r:id="rId130" w:history="1">
        <w:r w:rsidR="000756CF">
          <w:rPr>
            <w:rStyle w:val="Hyperlink"/>
            <w:color w:val="663399"/>
            <w:vertAlign w:val="superscript"/>
          </w:rPr>
          <w:t>70</w:t>
        </w:r>
      </w:hyperlink>
      <w:r w:rsidR="000756CF">
        <w:rPr>
          <w:color w:val="444444"/>
        </w:rPr>
        <w:t>[Principal Chief Commissioner or] Chief Commissioner or</w:t>
      </w:r>
      <w:r w:rsidR="000756CF">
        <w:rPr>
          <w:rStyle w:val="apple-converted-space"/>
          <w:color w:val="444444"/>
        </w:rPr>
        <w:t> </w:t>
      </w:r>
      <w:hyperlink r:id="rId131" w:history="1">
        <w:r w:rsidR="000756CF">
          <w:rPr>
            <w:rStyle w:val="Hyperlink"/>
            <w:color w:val="663399"/>
            <w:vertAlign w:val="superscript"/>
          </w:rPr>
          <w:t>70</w:t>
        </w:r>
      </w:hyperlink>
      <w:r w:rsidR="000756CF">
        <w:rPr>
          <w:color w:val="444444"/>
        </w:rPr>
        <w:t>[Principal Commissioner or] Commissioner may, notwithstanding anything contained in</w:t>
      </w:r>
      <w:r w:rsidR="000756CF">
        <w:rPr>
          <w:rStyle w:val="apple-converted-space"/>
          <w:color w:val="444444"/>
        </w:rPr>
        <w:t> </w:t>
      </w:r>
      <w:hyperlink r:id="rId132" w:history="1">
        <w:r w:rsidR="000756CF">
          <w:rPr>
            <w:rStyle w:val="Hyperlink"/>
            <w:color w:val="663399"/>
          </w:rPr>
          <w:t>section 120</w:t>
        </w:r>
      </w:hyperlink>
      <w:r w:rsidR="000756CF">
        <w:rPr>
          <w:color w:val="444444"/>
        </w:rPr>
        <w:t xml:space="preserve">, </w:t>
      </w:r>
      <w:r w:rsidR="000756CF">
        <w:rPr>
          <w:color w:val="444444"/>
        </w:rPr>
        <w:lastRenderedPageBreak/>
        <w:t>authorise the said officer to take action under any of the clauses aforesaid in respect of such building, place, vessel, vehicle or aircraft.]</w:t>
      </w:r>
    </w:p>
    <w:p w:rsidR="000756CF" w:rsidRDefault="000756CF" w:rsidP="000756CF">
      <w:pPr>
        <w:pStyle w:val="tx"/>
        <w:shd w:val="clear" w:color="auto" w:fill="FFFFFF"/>
        <w:spacing w:before="0" w:beforeAutospacing="0" w:after="80" w:afterAutospacing="0"/>
        <w:jc w:val="both"/>
        <w:rPr>
          <w:color w:val="444444"/>
        </w:rPr>
      </w:pPr>
      <w:r>
        <w:rPr>
          <w:color w:val="444444"/>
        </w:rPr>
        <w:t>(2) The authorised officer may requisition the services of any police officer or of any officer of the Central Government, or of both, to assist him for all or any of the purposes specified in sub-section (1) or sub-section (1A) and it shall be the duty of every such officer to comply with such requisition.</w:t>
      </w:r>
    </w:p>
    <w:p w:rsidR="000756CF" w:rsidRDefault="000756CF" w:rsidP="000756CF">
      <w:pPr>
        <w:pStyle w:val="tx"/>
        <w:shd w:val="clear" w:color="auto" w:fill="FFFFFF"/>
        <w:spacing w:before="0" w:beforeAutospacing="0" w:after="80" w:afterAutospacing="0"/>
        <w:jc w:val="both"/>
        <w:rPr>
          <w:color w:val="444444"/>
        </w:rPr>
      </w:pPr>
      <w:r>
        <w:rPr>
          <w:color w:val="444444"/>
        </w:rPr>
        <w:t>(3) The authorised officer may, where it is not practicable to seize any such books of account, other documents, money, bullion, jewellery or other valuable article or thing, for reasons other than those mentioned in the second proviso to sub-section (1), serve an order on the owner or the person who is in immediate possession or control thereof that he shall not remove, part with or otherwise deal with it except with the previous permission of such officer and such officer may take such steps as may be necessary for ensuring compliance with this sub-section.</w:t>
      </w:r>
    </w:p>
    <w:p w:rsidR="000756CF" w:rsidRDefault="000756CF" w:rsidP="000756CF">
      <w:pPr>
        <w:pStyle w:val="tx"/>
        <w:shd w:val="clear" w:color="auto" w:fill="FFFFFF"/>
        <w:spacing w:before="0" w:beforeAutospacing="0" w:after="80" w:afterAutospacing="0"/>
        <w:jc w:val="both"/>
        <w:rPr>
          <w:color w:val="444444"/>
        </w:rPr>
      </w:pPr>
      <w:r>
        <w:rPr>
          <w:i/>
          <w:iCs/>
          <w:color w:val="444444"/>
        </w:rPr>
        <w:t>Explanation.</w:t>
      </w:r>
      <w:r>
        <w:rPr>
          <w:color w:val="444444"/>
        </w:rPr>
        <w:t>—For the removal of doubts, it is hereby declared that serving of an order as aforesaid under this sub-section shall not be deemed to be seizure of such books of account, other documents, money, bullion, jewellery or other valuable article or thing under clause (</w:t>
      </w:r>
      <w:r>
        <w:rPr>
          <w:i/>
          <w:iCs/>
          <w:color w:val="444444"/>
        </w:rPr>
        <w:t>iii</w:t>
      </w:r>
      <w:r>
        <w:rPr>
          <w:color w:val="444444"/>
        </w:rPr>
        <w:t>) of sub-section (1).</w:t>
      </w:r>
    </w:p>
    <w:p w:rsidR="000756CF" w:rsidRDefault="000756CF" w:rsidP="000756CF">
      <w:pPr>
        <w:pStyle w:val="tx"/>
        <w:shd w:val="clear" w:color="auto" w:fill="FFFFFF"/>
        <w:spacing w:before="0" w:beforeAutospacing="0" w:after="80" w:afterAutospacing="0"/>
        <w:jc w:val="both"/>
        <w:rPr>
          <w:color w:val="444444"/>
        </w:rPr>
      </w:pPr>
      <w:r>
        <w:rPr>
          <w:color w:val="444444"/>
        </w:rPr>
        <w:t>(4) The authorised officer may, during the course of the search or seizure, examine on oath any person who is found to be in possession or control of any books of account, documents, money, bullion, jewellery or other valuable article or thing and any statement made by such person during such examination may thereafter be used in evidence in any proceeding under the Indian Income-tax Act, 1922 (11 of 1922), or under this Act.</w:t>
      </w:r>
    </w:p>
    <w:p w:rsidR="000756CF" w:rsidRDefault="000756CF" w:rsidP="000756CF">
      <w:pPr>
        <w:pStyle w:val="tx"/>
        <w:shd w:val="clear" w:color="auto" w:fill="FFFFFF"/>
        <w:spacing w:before="0" w:beforeAutospacing="0" w:after="80" w:afterAutospacing="0"/>
        <w:jc w:val="both"/>
        <w:rPr>
          <w:color w:val="444444"/>
        </w:rPr>
      </w:pPr>
      <w:r>
        <w:rPr>
          <w:i/>
          <w:iCs/>
          <w:color w:val="444444"/>
        </w:rPr>
        <w:t>Explanation.</w:t>
      </w:r>
      <w:r>
        <w:rPr>
          <w:color w:val="444444"/>
        </w:rPr>
        <w:t>—For the removal of doubts, it is hereby declared that the examination of any person under this sub-section may be not merely in respect of any books of account, other documents or assets found as a result of the search, but also in respect of all matters relevant for the purposes of any investigation connected with any proceeding under the Indian Income-tax Act, 1922 (11 of 1922), or under this Act.</w:t>
      </w:r>
    </w:p>
    <w:p w:rsidR="000756CF" w:rsidRDefault="000756CF" w:rsidP="000756CF">
      <w:pPr>
        <w:pStyle w:val="tx"/>
        <w:shd w:val="clear" w:color="auto" w:fill="FFFFFF"/>
        <w:spacing w:before="0" w:beforeAutospacing="0" w:after="80" w:afterAutospacing="0"/>
        <w:jc w:val="both"/>
        <w:rPr>
          <w:color w:val="444444"/>
        </w:rPr>
      </w:pPr>
      <w:r>
        <w:rPr>
          <w:color w:val="444444"/>
        </w:rPr>
        <w:t>(4A) Where any books of account, other documents, money, bullion, jewellery or other valuable article or thing are or is found in the possession or control of any person in the course of a search, it may be presumed—</w:t>
      </w:r>
    </w:p>
    <w:p w:rsidR="000756CF" w:rsidRDefault="000756CF" w:rsidP="000756CF">
      <w:pPr>
        <w:pStyle w:val="indent1a"/>
        <w:shd w:val="clear" w:color="auto" w:fill="FFFFFF"/>
        <w:spacing w:before="0" w:beforeAutospacing="0" w:after="80" w:afterAutospacing="0"/>
        <w:ind w:left="794" w:hanging="397"/>
        <w:jc w:val="both"/>
        <w:rPr>
          <w:color w:val="444444"/>
        </w:rPr>
      </w:pPr>
      <w:r>
        <w:rPr>
          <w:color w:val="444444"/>
        </w:rPr>
        <w:t> (</w:t>
      </w:r>
      <w:r>
        <w:rPr>
          <w:i/>
          <w:iCs/>
          <w:color w:val="444444"/>
        </w:rPr>
        <w:t>i</w:t>
      </w:r>
      <w:r>
        <w:rPr>
          <w:color w:val="444444"/>
        </w:rPr>
        <w:t>)  that such books of account, other documents, money, bullion, jewellery or other valuable article or thing belong or belongs to such person;</w:t>
      </w:r>
    </w:p>
    <w:p w:rsidR="000756CF" w:rsidRDefault="000756CF" w:rsidP="000756CF">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ii</w:t>
      </w:r>
      <w:r>
        <w:rPr>
          <w:color w:val="444444"/>
        </w:rPr>
        <w:t xml:space="preserve">)  </w:t>
      </w:r>
      <w:proofErr w:type="gramStart"/>
      <w:r>
        <w:rPr>
          <w:color w:val="444444"/>
        </w:rPr>
        <w:t>that</w:t>
      </w:r>
      <w:proofErr w:type="gramEnd"/>
      <w:r>
        <w:rPr>
          <w:color w:val="444444"/>
        </w:rPr>
        <w:t xml:space="preserve"> the contents of such books of account and other documents are true ; and</w:t>
      </w:r>
    </w:p>
    <w:p w:rsidR="000756CF" w:rsidRDefault="000756CF" w:rsidP="000756CF">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iii</w:t>
      </w:r>
      <w:r>
        <w:rPr>
          <w:color w:val="444444"/>
        </w:rPr>
        <w:t>) that the signature and every other part of such books of account and other documents which purport to be in the handwriting of any particular person or which may reasonably be assumed to have been signed by, or to be in the handwriting of, any particular person, are in that person's handwriting, and in the case of a document stamped, executed or attested, that it was duly stamped and executed or attested by the person by whom it purports to have been so executed or attested.</w:t>
      </w:r>
    </w:p>
    <w:p w:rsidR="000756CF" w:rsidRDefault="000756CF" w:rsidP="000756CF">
      <w:pPr>
        <w:pStyle w:val="tx"/>
        <w:shd w:val="clear" w:color="auto" w:fill="FFFFFF"/>
        <w:spacing w:before="0" w:beforeAutospacing="0" w:after="80" w:afterAutospacing="0"/>
        <w:jc w:val="both"/>
        <w:rPr>
          <w:color w:val="444444"/>
        </w:rPr>
      </w:pPr>
      <w:r>
        <w:rPr>
          <w:color w:val="444444"/>
        </w:rPr>
        <w:t>(5) [***]</w:t>
      </w:r>
    </w:p>
    <w:p w:rsidR="000756CF" w:rsidRDefault="000756CF" w:rsidP="000756CF">
      <w:pPr>
        <w:pStyle w:val="tx"/>
        <w:shd w:val="clear" w:color="auto" w:fill="FFFFFF"/>
        <w:spacing w:before="0" w:beforeAutospacing="0" w:after="80" w:afterAutospacing="0"/>
        <w:jc w:val="both"/>
        <w:rPr>
          <w:color w:val="444444"/>
        </w:rPr>
      </w:pPr>
      <w:r>
        <w:rPr>
          <w:color w:val="444444"/>
        </w:rPr>
        <w:lastRenderedPageBreak/>
        <w:t>(6) [***]</w:t>
      </w:r>
    </w:p>
    <w:p w:rsidR="000756CF" w:rsidRDefault="000756CF" w:rsidP="000756CF">
      <w:pPr>
        <w:pStyle w:val="tx"/>
        <w:shd w:val="clear" w:color="auto" w:fill="FFFFFF"/>
        <w:spacing w:before="0" w:beforeAutospacing="0" w:after="80" w:afterAutospacing="0"/>
        <w:jc w:val="both"/>
        <w:rPr>
          <w:color w:val="444444"/>
        </w:rPr>
      </w:pPr>
      <w:r>
        <w:rPr>
          <w:color w:val="444444"/>
        </w:rPr>
        <w:t>(7) [***]</w:t>
      </w:r>
    </w:p>
    <w:p w:rsidR="000756CF" w:rsidRDefault="000756CF" w:rsidP="000756CF">
      <w:pPr>
        <w:pStyle w:val="tx"/>
        <w:shd w:val="clear" w:color="auto" w:fill="FFFFFF"/>
        <w:spacing w:before="0" w:beforeAutospacing="0" w:after="80" w:afterAutospacing="0"/>
        <w:jc w:val="both"/>
        <w:rPr>
          <w:color w:val="444444"/>
        </w:rPr>
      </w:pPr>
      <w:r>
        <w:rPr>
          <w:color w:val="444444"/>
        </w:rPr>
        <w:t>(8) The books of account or other documents seized under sub-section (1) or sub-section (1A) shall not be retained by the authorised officer for a period exceeding thirty days from the date of the order of assessment under</w:t>
      </w:r>
      <w:r>
        <w:rPr>
          <w:rStyle w:val="apple-converted-space"/>
          <w:color w:val="444444"/>
        </w:rPr>
        <w:t> </w:t>
      </w:r>
      <w:hyperlink r:id="rId133" w:history="1">
        <w:r>
          <w:rPr>
            <w:rStyle w:val="Hyperlink"/>
            <w:color w:val="663399"/>
          </w:rPr>
          <w:t>section 153A</w:t>
        </w:r>
      </w:hyperlink>
      <w:r>
        <w:rPr>
          <w:rStyle w:val="apple-converted-space"/>
          <w:color w:val="444444"/>
        </w:rPr>
        <w:t> </w:t>
      </w:r>
      <w:r>
        <w:rPr>
          <w:color w:val="444444"/>
        </w:rPr>
        <w:t>or clause (</w:t>
      </w:r>
      <w:r>
        <w:rPr>
          <w:i/>
          <w:iCs/>
          <w:color w:val="444444"/>
        </w:rPr>
        <w:t>c</w:t>
      </w:r>
      <w:r>
        <w:rPr>
          <w:color w:val="444444"/>
        </w:rPr>
        <w:t>) of</w:t>
      </w:r>
      <w:r>
        <w:rPr>
          <w:rStyle w:val="apple-converted-space"/>
          <w:color w:val="444444"/>
        </w:rPr>
        <w:t> </w:t>
      </w:r>
      <w:hyperlink r:id="rId134" w:history="1">
        <w:r>
          <w:rPr>
            <w:rStyle w:val="Hyperlink"/>
            <w:color w:val="663399"/>
          </w:rPr>
          <w:t>section 158BC</w:t>
        </w:r>
      </w:hyperlink>
      <w:r>
        <w:rPr>
          <w:rStyle w:val="apple-converted-space"/>
          <w:color w:val="444444"/>
        </w:rPr>
        <w:t> </w:t>
      </w:r>
      <w:r>
        <w:rPr>
          <w:color w:val="444444"/>
        </w:rPr>
        <w:t>unless the reasons for retaining the same are recorded by him in writing and the approval of the</w:t>
      </w:r>
      <w:r>
        <w:rPr>
          <w:rStyle w:val="apple-converted-space"/>
          <w:color w:val="444444"/>
        </w:rPr>
        <w:t> </w:t>
      </w:r>
      <w:hyperlink r:id="rId135" w:history="1">
        <w:r>
          <w:rPr>
            <w:rStyle w:val="Hyperlink"/>
            <w:color w:val="663399"/>
            <w:vertAlign w:val="superscript"/>
          </w:rPr>
          <w:t>71</w:t>
        </w:r>
      </w:hyperlink>
      <w:r>
        <w:rPr>
          <w:color w:val="444444"/>
        </w:rPr>
        <w:t>[Principal Chief Commissioner or] Chief Commissioner,</w:t>
      </w:r>
      <w:r>
        <w:rPr>
          <w:rStyle w:val="apple-converted-space"/>
          <w:color w:val="444444"/>
        </w:rPr>
        <w:t> </w:t>
      </w:r>
      <w:hyperlink r:id="rId136" w:history="1">
        <w:r>
          <w:rPr>
            <w:rStyle w:val="Hyperlink"/>
            <w:color w:val="663399"/>
            <w:vertAlign w:val="superscript"/>
          </w:rPr>
          <w:t>71</w:t>
        </w:r>
      </w:hyperlink>
      <w:r>
        <w:rPr>
          <w:color w:val="444444"/>
        </w:rPr>
        <w:t>[Principal Commissioner or] Commissioner,</w:t>
      </w:r>
      <w:r>
        <w:rPr>
          <w:rStyle w:val="apple-converted-space"/>
          <w:color w:val="444444"/>
        </w:rPr>
        <w:t> </w:t>
      </w:r>
      <w:hyperlink r:id="rId137" w:history="1">
        <w:r>
          <w:rPr>
            <w:rStyle w:val="Hyperlink"/>
            <w:color w:val="663399"/>
            <w:vertAlign w:val="superscript"/>
          </w:rPr>
          <w:t>71</w:t>
        </w:r>
      </w:hyperlink>
      <w:r>
        <w:rPr>
          <w:color w:val="444444"/>
        </w:rPr>
        <w:t>[Principal Director General or Director General or</w:t>
      </w:r>
      <w:r>
        <w:rPr>
          <w:rStyle w:val="apple-converted-space"/>
          <w:color w:val="444444"/>
        </w:rPr>
        <w:t> </w:t>
      </w:r>
      <w:hyperlink r:id="rId138" w:history="1">
        <w:r>
          <w:rPr>
            <w:rStyle w:val="Hyperlink"/>
            <w:color w:val="663399"/>
            <w:vertAlign w:val="superscript"/>
          </w:rPr>
          <w:t>71</w:t>
        </w:r>
      </w:hyperlink>
      <w:r>
        <w:rPr>
          <w:color w:val="444444"/>
        </w:rPr>
        <w:t>[Principal Director or] Director for such retention is obtained :</w:t>
      </w:r>
    </w:p>
    <w:p w:rsidR="000756CF" w:rsidRDefault="000756CF" w:rsidP="000756CF">
      <w:pPr>
        <w:pStyle w:val="tx"/>
        <w:shd w:val="clear" w:color="auto" w:fill="FFFFFF"/>
        <w:spacing w:before="0" w:beforeAutospacing="0" w:after="80" w:afterAutospacing="0"/>
        <w:jc w:val="both"/>
        <w:rPr>
          <w:color w:val="444444"/>
        </w:rPr>
      </w:pPr>
      <w:r>
        <w:rPr>
          <w:b/>
          <w:bCs/>
          <w:color w:val="444444"/>
        </w:rPr>
        <w:t>Provided</w:t>
      </w:r>
      <w:r>
        <w:rPr>
          <w:rStyle w:val="apple-converted-space"/>
          <w:color w:val="444444"/>
        </w:rPr>
        <w:t> </w:t>
      </w:r>
      <w:r>
        <w:rPr>
          <w:color w:val="444444"/>
        </w:rPr>
        <w:t>that the</w:t>
      </w:r>
      <w:r>
        <w:rPr>
          <w:rStyle w:val="apple-converted-space"/>
          <w:color w:val="444444"/>
        </w:rPr>
        <w:t> </w:t>
      </w:r>
      <w:hyperlink r:id="rId139" w:history="1">
        <w:r>
          <w:rPr>
            <w:rStyle w:val="Hyperlink"/>
            <w:color w:val="663399"/>
            <w:vertAlign w:val="superscript"/>
          </w:rPr>
          <w:t>71</w:t>
        </w:r>
      </w:hyperlink>
      <w:r>
        <w:rPr>
          <w:color w:val="444444"/>
        </w:rPr>
        <w:t>[Principal Chief Commissioner or] Chief Commissioner,</w:t>
      </w:r>
      <w:r>
        <w:rPr>
          <w:rStyle w:val="apple-converted-space"/>
          <w:color w:val="444444"/>
        </w:rPr>
        <w:t> </w:t>
      </w:r>
      <w:hyperlink r:id="rId140" w:history="1">
        <w:r>
          <w:rPr>
            <w:rStyle w:val="Hyperlink"/>
            <w:color w:val="663399"/>
            <w:vertAlign w:val="superscript"/>
          </w:rPr>
          <w:t>71</w:t>
        </w:r>
      </w:hyperlink>
      <w:r>
        <w:rPr>
          <w:color w:val="444444"/>
        </w:rPr>
        <w:t>[Principal Commissioner or] Commissioner,</w:t>
      </w:r>
      <w:r>
        <w:rPr>
          <w:rStyle w:val="apple-converted-space"/>
          <w:color w:val="444444"/>
        </w:rPr>
        <w:t> </w:t>
      </w:r>
      <w:hyperlink r:id="rId141" w:history="1">
        <w:r>
          <w:rPr>
            <w:rStyle w:val="Hyperlink"/>
            <w:color w:val="663399"/>
            <w:vertAlign w:val="superscript"/>
          </w:rPr>
          <w:t>71</w:t>
        </w:r>
      </w:hyperlink>
      <w:r>
        <w:rPr>
          <w:color w:val="444444"/>
        </w:rPr>
        <w:t>[Principal Director General or] Director General or</w:t>
      </w:r>
      <w:r>
        <w:rPr>
          <w:rStyle w:val="apple-converted-space"/>
          <w:color w:val="444444"/>
        </w:rPr>
        <w:t> </w:t>
      </w:r>
      <w:hyperlink r:id="rId142" w:history="1">
        <w:r>
          <w:rPr>
            <w:rStyle w:val="Hyperlink"/>
            <w:color w:val="663399"/>
            <w:vertAlign w:val="superscript"/>
          </w:rPr>
          <w:t>71</w:t>
        </w:r>
      </w:hyperlink>
      <w:r>
        <w:rPr>
          <w:color w:val="444444"/>
        </w:rPr>
        <w:t>[Principal Director or] Director shall not authorise the retention of the books of account and other documents for a period exceeding thirty days after all the proceedings under the Indian Income-tax Act, 1922 (11 of 1922), or this Act in respect of the years for which the books of account or other documents are relevant are completed.</w:t>
      </w:r>
    </w:p>
    <w:p w:rsidR="000756CF" w:rsidRDefault="000756CF" w:rsidP="000756CF">
      <w:pPr>
        <w:pStyle w:val="tx"/>
        <w:shd w:val="clear" w:color="auto" w:fill="FFFFFF"/>
        <w:spacing w:before="0" w:beforeAutospacing="0" w:after="80" w:afterAutospacing="0"/>
        <w:jc w:val="both"/>
        <w:rPr>
          <w:color w:val="444444"/>
        </w:rPr>
      </w:pPr>
      <w:r>
        <w:rPr>
          <w:color w:val="444444"/>
        </w:rPr>
        <w:t xml:space="preserve">(8A) </w:t>
      </w:r>
      <w:proofErr w:type="gramStart"/>
      <w:r>
        <w:rPr>
          <w:color w:val="444444"/>
        </w:rPr>
        <w:t>An</w:t>
      </w:r>
      <w:proofErr w:type="gramEnd"/>
      <w:r>
        <w:rPr>
          <w:color w:val="444444"/>
        </w:rPr>
        <w:t xml:space="preserve"> order under sub-section (3) shall not be in force for a period exceeding sixty days from the date of the order.</w:t>
      </w:r>
    </w:p>
    <w:p w:rsidR="000756CF" w:rsidRDefault="000756CF" w:rsidP="000756CF">
      <w:pPr>
        <w:pStyle w:val="tx"/>
        <w:shd w:val="clear" w:color="auto" w:fill="FFFFFF"/>
        <w:spacing w:before="0" w:beforeAutospacing="0" w:after="80" w:afterAutospacing="0"/>
        <w:jc w:val="both"/>
        <w:rPr>
          <w:color w:val="444444"/>
        </w:rPr>
      </w:pPr>
      <w:r>
        <w:rPr>
          <w:color w:val="444444"/>
        </w:rPr>
        <w:t>(9) The person from whose custody any books of account or other documents are seized under sub-section (1) or sub-section (1A) may make copies thereof, or take extracts therefrom, in the presence of the authorised officer or any other person empowered by him in this behalf, at such place and time as the authorised officer may appoint in this behalf.</w:t>
      </w:r>
    </w:p>
    <w:p w:rsidR="000756CF" w:rsidRDefault="000756CF" w:rsidP="000756CF">
      <w:pPr>
        <w:pStyle w:val="tx"/>
        <w:shd w:val="clear" w:color="auto" w:fill="FFFFFF"/>
        <w:spacing w:before="0" w:beforeAutospacing="0" w:after="80" w:afterAutospacing="0"/>
        <w:jc w:val="both"/>
        <w:rPr>
          <w:color w:val="444444"/>
        </w:rPr>
      </w:pPr>
      <w:r>
        <w:rPr>
          <w:color w:val="444444"/>
        </w:rPr>
        <w:t>(9A) Where the authorised officer has no jurisdiction over the person referred to in clause (</w:t>
      </w:r>
      <w:r>
        <w:rPr>
          <w:i/>
          <w:iCs/>
          <w:color w:val="444444"/>
        </w:rPr>
        <w:t>a</w:t>
      </w:r>
      <w:r>
        <w:rPr>
          <w:color w:val="444444"/>
        </w:rPr>
        <w:t>) or clause (</w:t>
      </w:r>
      <w:r>
        <w:rPr>
          <w:i/>
          <w:iCs/>
          <w:color w:val="444444"/>
        </w:rPr>
        <w:t>b</w:t>
      </w:r>
      <w:r>
        <w:rPr>
          <w:color w:val="444444"/>
        </w:rPr>
        <w:t>) or clause (</w:t>
      </w:r>
      <w:r>
        <w:rPr>
          <w:i/>
          <w:iCs/>
          <w:color w:val="444444"/>
        </w:rPr>
        <w:t>c</w:t>
      </w:r>
      <w:r>
        <w:rPr>
          <w:color w:val="444444"/>
        </w:rPr>
        <w:t>) of sub-section (1), the books of account or other documents, or any money, bullion, jewellery or other valuable article or thing (hereafter in this section and in</w:t>
      </w:r>
      <w:r>
        <w:rPr>
          <w:rStyle w:val="apple-converted-space"/>
          <w:color w:val="444444"/>
        </w:rPr>
        <w:t> </w:t>
      </w:r>
      <w:hyperlink r:id="rId143" w:history="1">
        <w:r>
          <w:rPr>
            <w:rStyle w:val="Hyperlink"/>
            <w:color w:val="663399"/>
          </w:rPr>
          <w:t>sections 132A</w:t>
        </w:r>
      </w:hyperlink>
      <w:r>
        <w:rPr>
          <w:rStyle w:val="apple-converted-space"/>
          <w:color w:val="444444"/>
        </w:rPr>
        <w:t> </w:t>
      </w:r>
      <w:r>
        <w:rPr>
          <w:color w:val="444444"/>
        </w:rPr>
        <w:t>and</w:t>
      </w:r>
      <w:r>
        <w:rPr>
          <w:rStyle w:val="apple-converted-space"/>
          <w:color w:val="444444"/>
        </w:rPr>
        <w:t> </w:t>
      </w:r>
      <w:hyperlink r:id="rId144" w:history="1">
        <w:r>
          <w:rPr>
            <w:rStyle w:val="Hyperlink"/>
            <w:color w:val="663399"/>
          </w:rPr>
          <w:t>132B</w:t>
        </w:r>
      </w:hyperlink>
      <w:r>
        <w:rPr>
          <w:rStyle w:val="apple-converted-space"/>
          <w:color w:val="444444"/>
        </w:rPr>
        <w:t> </w:t>
      </w:r>
      <w:r>
        <w:rPr>
          <w:color w:val="444444"/>
        </w:rPr>
        <w:t>referred to as the assets) seized under that sub-section shall be handed over by the authorised officer to the Assessing Officer having jurisdiction over such person within a period of sixty days from the date on which the last of the authorisations for search was executed and thereupon the powers exercisable by the authorised officer under sub-section (8) or sub-section (9) shall be exercisable by such Assessing Officer.</w:t>
      </w:r>
    </w:p>
    <w:p w:rsidR="000756CF" w:rsidRDefault="000756CF" w:rsidP="000756CF">
      <w:pPr>
        <w:pStyle w:val="tx"/>
        <w:shd w:val="clear" w:color="auto" w:fill="FFFFFF"/>
        <w:spacing w:before="0" w:beforeAutospacing="0" w:after="80" w:afterAutospacing="0"/>
        <w:jc w:val="both"/>
        <w:rPr>
          <w:color w:val="444444"/>
        </w:rPr>
      </w:pPr>
      <w:r>
        <w:rPr>
          <w:color w:val="444444"/>
        </w:rPr>
        <w:t>(10) If a person legally entitled to the books of account or other documents seized under sub-section (1) or sub-section (1A) objects for any reason to the approval given by the</w:t>
      </w:r>
      <w:r>
        <w:rPr>
          <w:rStyle w:val="apple-converted-space"/>
          <w:color w:val="444444"/>
        </w:rPr>
        <w:t> </w:t>
      </w:r>
      <w:hyperlink r:id="rId145" w:history="1">
        <w:r>
          <w:rPr>
            <w:rStyle w:val="Hyperlink"/>
            <w:color w:val="663399"/>
            <w:vertAlign w:val="superscript"/>
          </w:rPr>
          <w:t>72</w:t>
        </w:r>
      </w:hyperlink>
      <w:r>
        <w:rPr>
          <w:color w:val="444444"/>
        </w:rPr>
        <w:t>[Principal Chief Commissioner or] Chief Commissioner,</w:t>
      </w:r>
      <w:r>
        <w:rPr>
          <w:rStyle w:val="apple-converted-space"/>
          <w:color w:val="444444"/>
        </w:rPr>
        <w:t> </w:t>
      </w:r>
      <w:hyperlink r:id="rId146" w:history="1">
        <w:r>
          <w:rPr>
            <w:rStyle w:val="Hyperlink"/>
            <w:color w:val="663399"/>
            <w:vertAlign w:val="superscript"/>
          </w:rPr>
          <w:t>72</w:t>
        </w:r>
      </w:hyperlink>
      <w:r>
        <w:rPr>
          <w:color w:val="444444"/>
        </w:rPr>
        <w:t>[Principal Commissioner or] Commissioner,</w:t>
      </w:r>
      <w:r>
        <w:rPr>
          <w:rStyle w:val="apple-converted-space"/>
          <w:color w:val="444444"/>
        </w:rPr>
        <w:t> </w:t>
      </w:r>
      <w:hyperlink r:id="rId147" w:history="1">
        <w:r>
          <w:rPr>
            <w:rStyle w:val="Hyperlink"/>
            <w:color w:val="663399"/>
            <w:vertAlign w:val="superscript"/>
          </w:rPr>
          <w:t>72</w:t>
        </w:r>
      </w:hyperlink>
      <w:r>
        <w:rPr>
          <w:color w:val="444444"/>
        </w:rPr>
        <w:t>[Principal Director General or] Director General or</w:t>
      </w:r>
      <w:r>
        <w:rPr>
          <w:rStyle w:val="apple-converted-space"/>
          <w:color w:val="444444"/>
        </w:rPr>
        <w:t> </w:t>
      </w:r>
      <w:hyperlink r:id="rId148" w:history="1">
        <w:r>
          <w:rPr>
            <w:rStyle w:val="Hyperlink"/>
            <w:color w:val="663399"/>
            <w:vertAlign w:val="superscript"/>
          </w:rPr>
          <w:t>72</w:t>
        </w:r>
      </w:hyperlink>
      <w:r>
        <w:rPr>
          <w:color w:val="444444"/>
        </w:rPr>
        <w:t>[Principal Director or] Director under sub-section (8), he may make an application to the Board stating therein the reasons for such objection and requesting for the return of the books of account or other documents and the Board may, after giving the applicant an opportunity of being heard, pass such orders as it thinks fit.</w:t>
      </w:r>
    </w:p>
    <w:p w:rsidR="000756CF" w:rsidRDefault="000756CF" w:rsidP="000756CF">
      <w:pPr>
        <w:pStyle w:val="tx"/>
        <w:shd w:val="clear" w:color="auto" w:fill="FFFFFF"/>
        <w:spacing w:before="0" w:beforeAutospacing="0" w:after="80" w:afterAutospacing="0"/>
        <w:jc w:val="both"/>
        <w:rPr>
          <w:color w:val="444444"/>
        </w:rPr>
      </w:pPr>
      <w:r>
        <w:rPr>
          <w:color w:val="444444"/>
        </w:rPr>
        <w:t>(11) [***]</w:t>
      </w:r>
    </w:p>
    <w:p w:rsidR="000756CF" w:rsidRDefault="000756CF" w:rsidP="000756CF">
      <w:pPr>
        <w:pStyle w:val="tx"/>
        <w:shd w:val="clear" w:color="auto" w:fill="FFFFFF"/>
        <w:spacing w:before="0" w:beforeAutospacing="0" w:after="80" w:afterAutospacing="0"/>
        <w:jc w:val="both"/>
        <w:rPr>
          <w:color w:val="444444"/>
        </w:rPr>
      </w:pPr>
      <w:r>
        <w:rPr>
          <w:color w:val="444444"/>
        </w:rPr>
        <w:t>(11A) [***]</w:t>
      </w:r>
    </w:p>
    <w:p w:rsidR="000756CF" w:rsidRDefault="000756CF" w:rsidP="000756CF">
      <w:pPr>
        <w:pStyle w:val="tx"/>
        <w:shd w:val="clear" w:color="auto" w:fill="FFFFFF"/>
        <w:spacing w:before="0" w:beforeAutospacing="0" w:after="80" w:afterAutospacing="0"/>
        <w:jc w:val="both"/>
        <w:rPr>
          <w:color w:val="444444"/>
        </w:rPr>
      </w:pPr>
      <w:r>
        <w:rPr>
          <w:color w:val="444444"/>
        </w:rPr>
        <w:t>(12) [***]</w:t>
      </w:r>
    </w:p>
    <w:p w:rsidR="000756CF" w:rsidRDefault="000756CF" w:rsidP="000756CF">
      <w:pPr>
        <w:pStyle w:val="tx"/>
        <w:shd w:val="clear" w:color="auto" w:fill="FFFFFF"/>
        <w:spacing w:before="0" w:beforeAutospacing="0" w:after="80" w:afterAutospacing="0"/>
        <w:jc w:val="both"/>
        <w:rPr>
          <w:color w:val="444444"/>
        </w:rPr>
      </w:pPr>
      <w:r>
        <w:rPr>
          <w:color w:val="444444"/>
        </w:rPr>
        <w:lastRenderedPageBreak/>
        <w:t xml:space="preserve">[(13) </w:t>
      </w:r>
      <w:proofErr w:type="gramStart"/>
      <w:r>
        <w:rPr>
          <w:color w:val="444444"/>
        </w:rPr>
        <w:t>The</w:t>
      </w:r>
      <w:proofErr w:type="gramEnd"/>
      <w:r>
        <w:rPr>
          <w:color w:val="444444"/>
        </w:rPr>
        <w:t xml:space="preserve"> provisions of the Code of Criminal Procedure, 1973 (2 of 1974), relating to searches and seizure shall apply, so far as may be, to searches and seizure under sub-section (1) or sub-section (1A).]</w:t>
      </w:r>
    </w:p>
    <w:p w:rsidR="000756CF" w:rsidRDefault="00DC5753" w:rsidP="000756CF">
      <w:pPr>
        <w:pStyle w:val="tx"/>
        <w:shd w:val="clear" w:color="auto" w:fill="FFFFFF"/>
        <w:spacing w:before="0" w:beforeAutospacing="0" w:after="80" w:afterAutospacing="0"/>
        <w:jc w:val="both"/>
        <w:rPr>
          <w:color w:val="444444"/>
        </w:rPr>
      </w:pPr>
      <w:hyperlink r:id="rId149" w:history="1">
        <w:r w:rsidR="000756CF">
          <w:rPr>
            <w:rStyle w:val="Hyperlink"/>
            <w:color w:val="663399"/>
            <w:vertAlign w:val="superscript"/>
          </w:rPr>
          <w:t>73</w:t>
        </w:r>
      </w:hyperlink>
      <w:r w:rsidR="000756CF">
        <w:rPr>
          <w:color w:val="444444"/>
        </w:rPr>
        <w:t xml:space="preserve">(14) The Board may make rules in relation to any search or seizure under this </w:t>
      </w:r>
      <w:proofErr w:type="gramStart"/>
      <w:r w:rsidR="000756CF">
        <w:rPr>
          <w:color w:val="444444"/>
        </w:rPr>
        <w:t>section ;</w:t>
      </w:r>
      <w:proofErr w:type="gramEnd"/>
      <w:r w:rsidR="000756CF">
        <w:rPr>
          <w:color w:val="444444"/>
        </w:rPr>
        <w:t xml:space="preserve"> in particular, and without prejudice to the generality of the foregoing power, such rules may provide for the procedure to be followed by the authorised officer—</w:t>
      </w:r>
    </w:p>
    <w:p w:rsidR="000756CF" w:rsidRDefault="000756CF" w:rsidP="000756CF">
      <w:pPr>
        <w:pStyle w:val="indent1a"/>
        <w:shd w:val="clear" w:color="auto" w:fill="FFFFFF"/>
        <w:spacing w:before="0" w:beforeAutospacing="0" w:after="80" w:afterAutospacing="0"/>
        <w:ind w:left="794" w:hanging="397"/>
        <w:jc w:val="both"/>
        <w:rPr>
          <w:color w:val="444444"/>
        </w:rPr>
      </w:pPr>
      <w:r>
        <w:rPr>
          <w:color w:val="444444"/>
        </w:rPr>
        <w:t> (</w:t>
      </w:r>
      <w:r>
        <w:rPr>
          <w:i/>
          <w:iCs/>
          <w:color w:val="444444"/>
        </w:rPr>
        <w:t>i</w:t>
      </w:r>
      <w:r>
        <w:rPr>
          <w:color w:val="444444"/>
        </w:rPr>
        <w:t xml:space="preserve">)  </w:t>
      </w:r>
      <w:proofErr w:type="gramStart"/>
      <w:r>
        <w:rPr>
          <w:color w:val="444444"/>
        </w:rPr>
        <w:t>for</w:t>
      </w:r>
      <w:proofErr w:type="gramEnd"/>
      <w:r>
        <w:rPr>
          <w:color w:val="444444"/>
        </w:rPr>
        <w:t xml:space="preserve"> obtaining ingress into any building, place, vessel, vehicle or aircraft to be searched where free ingress thereto is not available ;</w:t>
      </w:r>
    </w:p>
    <w:p w:rsidR="000756CF" w:rsidRDefault="000756CF" w:rsidP="000756CF">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ii</w:t>
      </w:r>
      <w:r>
        <w:rPr>
          <w:color w:val="444444"/>
        </w:rPr>
        <w:t xml:space="preserve">)  </w:t>
      </w:r>
      <w:proofErr w:type="gramStart"/>
      <w:r>
        <w:rPr>
          <w:color w:val="444444"/>
        </w:rPr>
        <w:t>for</w:t>
      </w:r>
      <w:proofErr w:type="gramEnd"/>
      <w:r>
        <w:rPr>
          <w:color w:val="444444"/>
        </w:rPr>
        <w:t xml:space="preserve"> ensuring safe custody of any books of account or other documents or assets seized.</w:t>
      </w:r>
    </w:p>
    <w:p w:rsidR="000756CF" w:rsidRDefault="000756CF" w:rsidP="000756CF">
      <w:pPr>
        <w:pStyle w:val="tx"/>
        <w:shd w:val="clear" w:color="auto" w:fill="FFFFFF"/>
        <w:spacing w:before="0" w:beforeAutospacing="0" w:after="80" w:afterAutospacing="0"/>
        <w:jc w:val="both"/>
        <w:rPr>
          <w:color w:val="444444"/>
        </w:rPr>
      </w:pPr>
      <w:r>
        <w:rPr>
          <w:i/>
          <w:iCs/>
          <w:color w:val="444444"/>
        </w:rPr>
        <w:t>Explanation 1.—</w:t>
      </w:r>
      <w:proofErr w:type="gramStart"/>
      <w:r>
        <w:rPr>
          <w:color w:val="444444"/>
        </w:rPr>
        <w:t>For</w:t>
      </w:r>
      <w:proofErr w:type="gramEnd"/>
      <w:r>
        <w:rPr>
          <w:color w:val="444444"/>
        </w:rPr>
        <w:t xml:space="preserve"> the purposes of sub-section (9A), "execution of an authorisation for search" shall have the same meaning as assigned to it in</w:t>
      </w:r>
      <w:r>
        <w:rPr>
          <w:rStyle w:val="apple-converted-space"/>
          <w:color w:val="444444"/>
        </w:rPr>
        <w:t> </w:t>
      </w:r>
      <w:r>
        <w:rPr>
          <w:i/>
          <w:iCs/>
          <w:color w:val="444444"/>
        </w:rPr>
        <w:t>Explanation 2</w:t>
      </w:r>
      <w:r>
        <w:rPr>
          <w:rStyle w:val="apple-converted-space"/>
          <w:i/>
          <w:iCs/>
          <w:color w:val="444444"/>
        </w:rPr>
        <w:t> </w:t>
      </w:r>
      <w:r>
        <w:rPr>
          <w:color w:val="444444"/>
        </w:rPr>
        <w:t>to</w:t>
      </w:r>
      <w:r>
        <w:rPr>
          <w:rStyle w:val="apple-converted-space"/>
          <w:color w:val="444444"/>
        </w:rPr>
        <w:t> </w:t>
      </w:r>
      <w:hyperlink r:id="rId150" w:history="1">
        <w:r>
          <w:rPr>
            <w:rStyle w:val="Hyperlink"/>
            <w:color w:val="663399"/>
          </w:rPr>
          <w:t>section 158BE</w:t>
        </w:r>
      </w:hyperlink>
      <w:r>
        <w:rPr>
          <w:color w:val="444444"/>
        </w:rPr>
        <w:t>.</w:t>
      </w:r>
    </w:p>
    <w:p w:rsidR="000756CF" w:rsidRDefault="000756CF" w:rsidP="000756CF">
      <w:pPr>
        <w:pStyle w:val="tx"/>
        <w:shd w:val="clear" w:color="auto" w:fill="FFFFFF"/>
        <w:spacing w:before="0" w:beforeAutospacing="0" w:after="80" w:afterAutospacing="0"/>
        <w:jc w:val="both"/>
        <w:rPr>
          <w:color w:val="444444"/>
        </w:rPr>
      </w:pPr>
      <w:r>
        <w:rPr>
          <w:i/>
          <w:iCs/>
          <w:color w:val="444444"/>
        </w:rPr>
        <w:t>Explanation 2.—</w:t>
      </w:r>
      <w:r>
        <w:rPr>
          <w:color w:val="444444"/>
        </w:rPr>
        <w:t>In this section, the word "proceeding" means any proceeding in respect of any year, whether under the Indian Income-tax Act, 1922 (11 of 1922), or this Act, which may be pending on the date on which a search is authorised under this section or which may have been completed on or before such date and includes also all proceedings under this Act which may be commenced after such date in respect of any year.</w:t>
      </w:r>
    </w:p>
    <w:p w:rsidR="00B75FDA" w:rsidRDefault="00DC5753" w:rsidP="000756CF">
      <w:pPr>
        <w:ind w:left="-340"/>
        <w:rPr>
          <w:rFonts w:ascii="Helvetica" w:hAnsi="Helvetica" w:cs="Helvetica"/>
          <w:color w:val="333333"/>
          <w:sz w:val="23"/>
          <w:szCs w:val="23"/>
          <w:shd w:val="clear" w:color="auto" w:fill="FFFFFF"/>
        </w:rPr>
      </w:pPr>
      <w:hyperlink r:id="rId151" w:history="1">
        <w:r w:rsidR="000756CF">
          <w:rPr>
            <w:rStyle w:val="Hyperlink"/>
            <w:rFonts w:ascii="Segoe UI" w:hAnsi="Segoe UI" w:cs="Segoe UI"/>
            <w:color w:val="663399"/>
            <w:sz w:val="20"/>
            <w:szCs w:val="20"/>
            <w:shd w:val="clear" w:color="auto" w:fill="FFFFFF"/>
          </w:rPr>
          <w:t>Show Related Rules and Contents</w:t>
        </w:r>
      </w:hyperlink>
    </w:p>
    <w:p w:rsidR="003C57ED" w:rsidRDefault="003C57ED" w:rsidP="003C57ED">
      <w:pPr>
        <w:pStyle w:val="Heading3"/>
        <w:shd w:val="clear" w:color="auto" w:fill="F7F7F7"/>
        <w:jc w:val="center"/>
        <w:rPr>
          <w:rFonts w:ascii="Segoe UI Semilight" w:hAnsi="Segoe UI Semilight" w:cs="Segoe UI Semilight"/>
          <w:color w:val="7C7C7C"/>
          <w:sz w:val="21"/>
          <w:szCs w:val="21"/>
        </w:rPr>
      </w:pPr>
      <w:r>
        <w:rPr>
          <w:rFonts w:ascii="Segoe UI Semilight" w:hAnsi="Segoe UI Semilight" w:cs="Segoe UI Semilight"/>
          <w:b/>
          <w:bCs/>
          <w:color w:val="7C7C7C"/>
          <w:sz w:val="21"/>
          <w:szCs w:val="21"/>
        </w:rPr>
        <w:br/>
        <w:t>Section - 153A, Income-tax Act, 1961-2016</w:t>
      </w:r>
    </w:p>
    <w:p w:rsidR="003C57ED" w:rsidRDefault="003C57ED" w:rsidP="003C57ED">
      <w:pPr>
        <w:pStyle w:val="tx"/>
        <w:shd w:val="clear" w:color="auto" w:fill="FFFFFF"/>
        <w:spacing w:before="0" w:beforeAutospacing="0" w:after="80" w:afterAutospacing="0"/>
        <w:jc w:val="both"/>
        <w:rPr>
          <w:color w:val="444444"/>
        </w:rPr>
      </w:pPr>
      <w:r>
        <w:rPr>
          <w:b/>
          <w:bCs/>
          <w:color w:val="444444"/>
        </w:rPr>
        <w:t>Assessment in case of search or requisition.</w:t>
      </w:r>
    </w:p>
    <w:p w:rsidR="003C57ED" w:rsidRDefault="003C57ED" w:rsidP="003C57ED">
      <w:pPr>
        <w:pStyle w:val="tx"/>
        <w:shd w:val="clear" w:color="auto" w:fill="FFFFFF"/>
        <w:spacing w:before="0" w:beforeAutospacing="0" w:after="80" w:afterAutospacing="0"/>
        <w:jc w:val="both"/>
        <w:rPr>
          <w:color w:val="444444"/>
        </w:rPr>
      </w:pPr>
      <w:r>
        <w:rPr>
          <w:b/>
          <w:bCs/>
          <w:color w:val="444444"/>
        </w:rPr>
        <w:t>153A.</w:t>
      </w:r>
      <w:r>
        <w:rPr>
          <w:rStyle w:val="apple-converted-space"/>
          <w:color w:val="444444"/>
        </w:rPr>
        <w:t> </w:t>
      </w:r>
      <w:r>
        <w:rPr>
          <w:color w:val="444444"/>
        </w:rPr>
        <w:t>(1) Notwithstanding anything contained in</w:t>
      </w:r>
      <w:r>
        <w:rPr>
          <w:rStyle w:val="apple-converted-space"/>
          <w:color w:val="444444"/>
        </w:rPr>
        <w:t> </w:t>
      </w:r>
      <w:hyperlink r:id="rId152" w:history="1">
        <w:r>
          <w:rPr>
            <w:rStyle w:val="Hyperlink"/>
            <w:color w:val="663399"/>
          </w:rPr>
          <w:t>section 139</w:t>
        </w:r>
      </w:hyperlink>
      <w:r>
        <w:rPr>
          <w:color w:val="444444"/>
        </w:rPr>
        <w:t>,</w:t>
      </w:r>
      <w:r>
        <w:rPr>
          <w:rStyle w:val="apple-converted-space"/>
          <w:color w:val="444444"/>
        </w:rPr>
        <w:t> </w:t>
      </w:r>
      <w:hyperlink r:id="rId153" w:history="1">
        <w:r>
          <w:rPr>
            <w:rStyle w:val="Hyperlink"/>
            <w:color w:val="663399"/>
          </w:rPr>
          <w:t>section 147</w:t>
        </w:r>
      </w:hyperlink>
      <w:r>
        <w:rPr>
          <w:color w:val="444444"/>
        </w:rPr>
        <w:t>,</w:t>
      </w:r>
      <w:r>
        <w:rPr>
          <w:rStyle w:val="apple-converted-space"/>
          <w:color w:val="444444"/>
        </w:rPr>
        <w:t> </w:t>
      </w:r>
      <w:hyperlink r:id="rId154" w:history="1">
        <w:r>
          <w:rPr>
            <w:rStyle w:val="Hyperlink"/>
            <w:color w:val="663399"/>
          </w:rPr>
          <w:t>section 148</w:t>
        </w:r>
      </w:hyperlink>
      <w:r>
        <w:rPr>
          <w:color w:val="444444"/>
        </w:rPr>
        <w:t>,</w:t>
      </w:r>
      <w:r>
        <w:rPr>
          <w:rStyle w:val="apple-converted-space"/>
          <w:color w:val="444444"/>
        </w:rPr>
        <w:t> </w:t>
      </w:r>
      <w:hyperlink r:id="rId155" w:history="1">
        <w:r>
          <w:rPr>
            <w:rStyle w:val="Hyperlink"/>
            <w:color w:val="663399"/>
          </w:rPr>
          <w:t>section 149</w:t>
        </w:r>
      </w:hyperlink>
      <w:r>
        <w:rPr>
          <w:color w:val="444444"/>
        </w:rPr>
        <w:t>,</w:t>
      </w:r>
      <w:r>
        <w:rPr>
          <w:rStyle w:val="apple-converted-space"/>
          <w:color w:val="444444"/>
        </w:rPr>
        <w:t> </w:t>
      </w:r>
      <w:hyperlink r:id="rId156" w:history="1">
        <w:r>
          <w:rPr>
            <w:rStyle w:val="Hyperlink"/>
            <w:color w:val="663399"/>
          </w:rPr>
          <w:t>section 151</w:t>
        </w:r>
      </w:hyperlink>
      <w:r>
        <w:rPr>
          <w:rStyle w:val="apple-converted-space"/>
          <w:color w:val="444444"/>
        </w:rPr>
        <w:t> </w:t>
      </w:r>
      <w:r>
        <w:rPr>
          <w:color w:val="444444"/>
        </w:rPr>
        <w:t>and</w:t>
      </w:r>
      <w:r>
        <w:rPr>
          <w:rStyle w:val="apple-converted-space"/>
          <w:color w:val="444444"/>
        </w:rPr>
        <w:t> </w:t>
      </w:r>
      <w:hyperlink r:id="rId157" w:history="1">
        <w:r>
          <w:rPr>
            <w:rStyle w:val="Hyperlink"/>
            <w:color w:val="663399"/>
          </w:rPr>
          <w:t>section 153</w:t>
        </w:r>
      </w:hyperlink>
      <w:r>
        <w:rPr>
          <w:color w:val="444444"/>
        </w:rPr>
        <w:t>, in the case of a person where a search is initiated under</w:t>
      </w:r>
      <w:r>
        <w:rPr>
          <w:rStyle w:val="apple-converted-space"/>
          <w:color w:val="444444"/>
        </w:rPr>
        <w:t> </w:t>
      </w:r>
      <w:hyperlink r:id="rId158" w:history="1">
        <w:r>
          <w:rPr>
            <w:rStyle w:val="Hyperlink"/>
            <w:color w:val="663399"/>
          </w:rPr>
          <w:t>section 132</w:t>
        </w:r>
      </w:hyperlink>
      <w:r>
        <w:rPr>
          <w:rStyle w:val="apple-converted-space"/>
          <w:color w:val="444444"/>
        </w:rPr>
        <w:t> </w:t>
      </w:r>
      <w:r>
        <w:rPr>
          <w:color w:val="444444"/>
        </w:rPr>
        <w:t>or books of account, other documents or any assets are requisitioned under</w:t>
      </w:r>
      <w:r>
        <w:rPr>
          <w:rStyle w:val="apple-converted-space"/>
          <w:color w:val="444444"/>
        </w:rPr>
        <w:t> </w:t>
      </w:r>
      <w:hyperlink r:id="rId159" w:history="1">
        <w:r>
          <w:rPr>
            <w:rStyle w:val="Hyperlink"/>
            <w:color w:val="663399"/>
          </w:rPr>
          <w:t>section 132A</w:t>
        </w:r>
      </w:hyperlink>
      <w:r>
        <w:rPr>
          <w:rStyle w:val="apple-converted-space"/>
          <w:color w:val="444444"/>
        </w:rPr>
        <w:t> </w:t>
      </w:r>
      <w:r>
        <w:rPr>
          <w:color w:val="444444"/>
        </w:rPr>
        <w:t>after the 31st day of May, 2003, the Assessing Officer shall—</w:t>
      </w:r>
    </w:p>
    <w:p w:rsidR="003C57ED" w:rsidRDefault="003C57ED" w:rsidP="003C57ED">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a</w:t>
      </w:r>
      <w:r>
        <w:rPr>
          <w:color w:val="444444"/>
        </w:rPr>
        <w:t>) issue notice to such person requiring him to furnish within such period, as may be specified in the notice, the return of income in respect of each assessment year falling within six assessment years referred to in clause (</w:t>
      </w:r>
      <w:r>
        <w:rPr>
          <w:i/>
          <w:iCs/>
          <w:color w:val="444444"/>
        </w:rPr>
        <w:t>b</w:t>
      </w:r>
      <w:r>
        <w:rPr>
          <w:color w:val="444444"/>
        </w:rPr>
        <w:t>), in the prescribed form and verified in the prescribed manner and setting forth such other particulars as may be prescribed and the provisions of this Act shall, so far as may be, apply accordingly as if such return were a return required to be furnished under</w:t>
      </w:r>
      <w:r>
        <w:rPr>
          <w:rStyle w:val="apple-converted-space"/>
          <w:color w:val="444444"/>
        </w:rPr>
        <w:t> </w:t>
      </w:r>
      <w:hyperlink r:id="rId160" w:history="1">
        <w:r>
          <w:rPr>
            <w:rStyle w:val="Hyperlink"/>
            <w:color w:val="663399"/>
          </w:rPr>
          <w:t>section 139</w:t>
        </w:r>
      </w:hyperlink>
      <w:r>
        <w:rPr>
          <w:color w:val="444444"/>
        </w:rPr>
        <w:t>;</w:t>
      </w:r>
    </w:p>
    <w:p w:rsidR="003C57ED" w:rsidRDefault="003C57ED" w:rsidP="003C57ED">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b</w:t>
      </w:r>
      <w:r>
        <w:rPr>
          <w:color w:val="444444"/>
        </w:rPr>
        <w:t xml:space="preserve">) </w:t>
      </w:r>
      <w:proofErr w:type="gramStart"/>
      <w:r>
        <w:rPr>
          <w:color w:val="444444"/>
        </w:rPr>
        <w:t>assess</w:t>
      </w:r>
      <w:proofErr w:type="gramEnd"/>
      <w:r>
        <w:rPr>
          <w:color w:val="444444"/>
        </w:rPr>
        <w:t xml:space="preserve"> or reassess the total income of six assessment years immediately preceding the assessment year relevant to the previous year in which such search is conducted or requisition is made:</w:t>
      </w:r>
    </w:p>
    <w:p w:rsidR="003C57ED" w:rsidRDefault="003C57ED" w:rsidP="003C57ED">
      <w:pPr>
        <w:pStyle w:val="tx"/>
        <w:shd w:val="clear" w:color="auto" w:fill="FFFFFF"/>
        <w:spacing w:before="0" w:beforeAutospacing="0" w:after="80" w:afterAutospacing="0"/>
        <w:jc w:val="both"/>
        <w:rPr>
          <w:color w:val="444444"/>
        </w:rPr>
      </w:pPr>
      <w:r>
        <w:rPr>
          <w:b/>
          <w:bCs/>
          <w:color w:val="444444"/>
        </w:rPr>
        <w:t>Provided</w:t>
      </w:r>
      <w:r>
        <w:rPr>
          <w:rStyle w:val="apple-converted-space"/>
          <w:b/>
          <w:bCs/>
          <w:color w:val="444444"/>
        </w:rPr>
        <w:t> </w:t>
      </w:r>
      <w:r>
        <w:rPr>
          <w:color w:val="444444"/>
        </w:rPr>
        <w:t>that the Assessing Officer shall assess or reassess the total income in respect of each assessment year falling within such six assessment years:</w:t>
      </w:r>
    </w:p>
    <w:p w:rsidR="003C57ED" w:rsidRDefault="003C57ED" w:rsidP="003C57ED">
      <w:pPr>
        <w:pStyle w:val="tx"/>
        <w:shd w:val="clear" w:color="auto" w:fill="FFFFFF"/>
        <w:spacing w:before="0" w:beforeAutospacing="0" w:after="80" w:afterAutospacing="0"/>
        <w:jc w:val="both"/>
        <w:rPr>
          <w:color w:val="444444"/>
        </w:rPr>
      </w:pPr>
      <w:r>
        <w:rPr>
          <w:b/>
          <w:bCs/>
          <w:color w:val="444444"/>
        </w:rPr>
        <w:t>Provided further</w:t>
      </w:r>
      <w:r>
        <w:rPr>
          <w:rStyle w:val="apple-converted-space"/>
          <w:b/>
          <w:bCs/>
          <w:color w:val="444444"/>
        </w:rPr>
        <w:t> </w:t>
      </w:r>
      <w:r>
        <w:rPr>
          <w:color w:val="444444"/>
        </w:rPr>
        <w:t>that assessment or reassessment, if any, relating to any assessment year falling within the period of six assessment years referred to in this sub-section pending on the date of initiation of the search under</w:t>
      </w:r>
      <w:r>
        <w:rPr>
          <w:rStyle w:val="apple-converted-space"/>
          <w:color w:val="444444"/>
        </w:rPr>
        <w:t> </w:t>
      </w:r>
      <w:hyperlink r:id="rId161" w:history="1">
        <w:r>
          <w:rPr>
            <w:rStyle w:val="Hyperlink"/>
            <w:color w:val="663399"/>
          </w:rPr>
          <w:t>section 132</w:t>
        </w:r>
      </w:hyperlink>
      <w:r>
        <w:rPr>
          <w:rStyle w:val="apple-converted-space"/>
          <w:color w:val="444444"/>
        </w:rPr>
        <w:t> </w:t>
      </w:r>
      <w:r>
        <w:rPr>
          <w:color w:val="444444"/>
        </w:rPr>
        <w:t>or making of requisition under</w:t>
      </w:r>
      <w:r>
        <w:rPr>
          <w:rStyle w:val="apple-converted-space"/>
          <w:color w:val="444444"/>
        </w:rPr>
        <w:t> </w:t>
      </w:r>
      <w:hyperlink r:id="rId162" w:history="1">
        <w:r>
          <w:rPr>
            <w:rStyle w:val="Hyperlink"/>
            <w:color w:val="663399"/>
          </w:rPr>
          <w:t>section 132A</w:t>
        </w:r>
      </w:hyperlink>
      <w:r>
        <w:rPr>
          <w:color w:val="444444"/>
        </w:rPr>
        <w:t>, as the case may be, shall abate:</w:t>
      </w:r>
    </w:p>
    <w:p w:rsidR="003C57ED" w:rsidRDefault="003C57ED" w:rsidP="003C57ED">
      <w:pPr>
        <w:pStyle w:val="tx"/>
        <w:shd w:val="clear" w:color="auto" w:fill="FFFFFF"/>
        <w:spacing w:before="0" w:beforeAutospacing="0" w:after="80" w:afterAutospacing="0"/>
        <w:jc w:val="both"/>
        <w:rPr>
          <w:color w:val="444444"/>
        </w:rPr>
      </w:pPr>
      <w:r>
        <w:rPr>
          <w:b/>
          <w:bCs/>
          <w:color w:val="444444"/>
        </w:rPr>
        <w:lastRenderedPageBreak/>
        <w:t>Provided also</w:t>
      </w:r>
      <w:r>
        <w:rPr>
          <w:rStyle w:val="apple-converted-space"/>
          <w:color w:val="444444"/>
        </w:rPr>
        <w:t> </w:t>
      </w:r>
      <w:r>
        <w:rPr>
          <w:color w:val="444444"/>
        </w:rPr>
        <w:t>that the Central Government may by rules made by it and published in the Official Gazette (except in cases where any assessment or reassessment has abated under the second proviso), specify the class or classes of cases in which the Assessing Officer shall not be required to issue notice for assessing or reassessing the total income for six assessment years immediately preceding the assessment year relevant to the previous year in which search is conducted or requisition is made.</w:t>
      </w:r>
    </w:p>
    <w:p w:rsidR="003C57ED" w:rsidRDefault="003C57ED" w:rsidP="003C57ED">
      <w:pPr>
        <w:pStyle w:val="tx"/>
        <w:shd w:val="clear" w:color="auto" w:fill="FFFFFF"/>
        <w:spacing w:before="0" w:beforeAutospacing="0" w:after="80" w:afterAutospacing="0"/>
        <w:jc w:val="both"/>
        <w:rPr>
          <w:color w:val="444444"/>
        </w:rPr>
      </w:pPr>
      <w:r>
        <w:rPr>
          <w:color w:val="444444"/>
        </w:rPr>
        <w:t>(2) If any proceeding initiated or any order of assessment or reassessment made under sub-section (1) has been annulled in appeal or any other legal proceeding, then, notwithstanding anything contained in sub-section (1) or</w:t>
      </w:r>
      <w:r>
        <w:rPr>
          <w:rStyle w:val="apple-converted-space"/>
          <w:color w:val="444444"/>
        </w:rPr>
        <w:t> </w:t>
      </w:r>
      <w:hyperlink r:id="rId163" w:history="1">
        <w:r>
          <w:rPr>
            <w:rStyle w:val="Hyperlink"/>
            <w:color w:val="663399"/>
          </w:rPr>
          <w:t>section 153</w:t>
        </w:r>
      </w:hyperlink>
      <w:r>
        <w:rPr>
          <w:color w:val="444444"/>
        </w:rPr>
        <w:t>, the assessment or reassessment relating to any assessment year which has abated under the second proviso to sub-section (1), shall stand revived with effect from the date of receipt of the order of such annulment by the</w:t>
      </w:r>
      <w:r>
        <w:rPr>
          <w:rStyle w:val="apple-converted-space"/>
          <w:color w:val="444444"/>
        </w:rPr>
        <w:t> </w:t>
      </w:r>
      <w:hyperlink r:id="rId164" w:history="1">
        <w:r>
          <w:rPr>
            <w:rStyle w:val="Hyperlink"/>
            <w:color w:val="663399"/>
            <w:vertAlign w:val="superscript"/>
          </w:rPr>
          <w:t>55</w:t>
        </w:r>
      </w:hyperlink>
      <w:r>
        <w:rPr>
          <w:color w:val="444444"/>
        </w:rPr>
        <w:t>[Principal Commissioner or] Commissioner:</w:t>
      </w:r>
    </w:p>
    <w:p w:rsidR="003C57ED" w:rsidRDefault="003C57ED" w:rsidP="003C57ED">
      <w:pPr>
        <w:pStyle w:val="tx"/>
        <w:shd w:val="clear" w:color="auto" w:fill="FFFFFF"/>
        <w:spacing w:before="0" w:beforeAutospacing="0" w:after="80" w:afterAutospacing="0"/>
        <w:jc w:val="both"/>
        <w:rPr>
          <w:color w:val="444444"/>
        </w:rPr>
      </w:pPr>
      <w:r>
        <w:rPr>
          <w:b/>
          <w:bCs/>
          <w:color w:val="444444"/>
        </w:rPr>
        <w:t>Provided</w:t>
      </w:r>
      <w:r>
        <w:rPr>
          <w:rStyle w:val="apple-converted-space"/>
          <w:color w:val="444444"/>
        </w:rPr>
        <w:t> </w:t>
      </w:r>
      <w:r>
        <w:rPr>
          <w:color w:val="444444"/>
        </w:rPr>
        <w:t>that such revival shall cease to have effect, if such order of annulment is set aside.</w:t>
      </w:r>
    </w:p>
    <w:p w:rsidR="003C57ED" w:rsidRDefault="003C57ED" w:rsidP="003C57ED">
      <w:pPr>
        <w:pStyle w:val="tx"/>
        <w:shd w:val="clear" w:color="auto" w:fill="FFFFFF"/>
        <w:spacing w:before="0" w:beforeAutospacing="0" w:after="80" w:afterAutospacing="0"/>
        <w:jc w:val="both"/>
        <w:rPr>
          <w:color w:val="444444"/>
        </w:rPr>
      </w:pPr>
      <w:r>
        <w:rPr>
          <w:i/>
          <w:iCs/>
          <w:color w:val="444444"/>
        </w:rPr>
        <w:t>Explanation</w:t>
      </w:r>
      <w:r>
        <w:rPr>
          <w:color w:val="444444"/>
        </w:rPr>
        <w:t>.—</w:t>
      </w:r>
      <w:proofErr w:type="gramStart"/>
      <w:r>
        <w:rPr>
          <w:color w:val="444444"/>
        </w:rPr>
        <w:t>For</w:t>
      </w:r>
      <w:proofErr w:type="gramEnd"/>
      <w:r>
        <w:rPr>
          <w:color w:val="444444"/>
        </w:rPr>
        <w:t xml:space="preserve"> the removal of doubts, it is hereby declared that,—</w:t>
      </w:r>
    </w:p>
    <w:p w:rsidR="003C57ED" w:rsidRDefault="003C57ED" w:rsidP="003C57ED">
      <w:pPr>
        <w:pStyle w:val="indent1"/>
        <w:shd w:val="clear" w:color="auto" w:fill="FFFFFF"/>
        <w:spacing w:before="0" w:beforeAutospacing="0" w:after="80" w:afterAutospacing="0"/>
        <w:ind w:left="567" w:hanging="397"/>
        <w:jc w:val="both"/>
        <w:rPr>
          <w:color w:val="444444"/>
        </w:rPr>
      </w:pPr>
      <w:r>
        <w:rPr>
          <w:color w:val="444444"/>
        </w:rPr>
        <w:t> (</w:t>
      </w:r>
      <w:r>
        <w:rPr>
          <w:i/>
          <w:iCs/>
          <w:color w:val="444444"/>
        </w:rPr>
        <w:t>i</w:t>
      </w:r>
      <w:r>
        <w:rPr>
          <w:color w:val="444444"/>
        </w:rPr>
        <w:t xml:space="preserve">) </w:t>
      </w:r>
      <w:proofErr w:type="gramStart"/>
      <w:r>
        <w:rPr>
          <w:color w:val="444444"/>
        </w:rPr>
        <w:t>save</w:t>
      </w:r>
      <w:proofErr w:type="gramEnd"/>
      <w:r>
        <w:rPr>
          <w:color w:val="444444"/>
        </w:rPr>
        <w:t xml:space="preserve"> as otherwise provided in this section,</w:t>
      </w:r>
      <w:r>
        <w:rPr>
          <w:rStyle w:val="apple-converted-space"/>
          <w:color w:val="444444"/>
        </w:rPr>
        <w:t> </w:t>
      </w:r>
      <w:hyperlink r:id="rId165" w:history="1">
        <w:r>
          <w:rPr>
            <w:rStyle w:val="Hyperlink"/>
            <w:color w:val="663399"/>
          </w:rPr>
          <w:t>section 153B</w:t>
        </w:r>
      </w:hyperlink>
      <w:r>
        <w:rPr>
          <w:rStyle w:val="apple-converted-space"/>
          <w:color w:val="444444"/>
        </w:rPr>
        <w:t> </w:t>
      </w:r>
      <w:r>
        <w:rPr>
          <w:color w:val="444444"/>
        </w:rPr>
        <w:t>and</w:t>
      </w:r>
      <w:r>
        <w:rPr>
          <w:rStyle w:val="apple-converted-space"/>
          <w:color w:val="444444"/>
        </w:rPr>
        <w:t> </w:t>
      </w:r>
      <w:hyperlink r:id="rId166" w:history="1">
        <w:r>
          <w:rPr>
            <w:rStyle w:val="Hyperlink"/>
            <w:color w:val="663399"/>
          </w:rPr>
          <w:t>section 153C</w:t>
        </w:r>
      </w:hyperlink>
      <w:r>
        <w:rPr>
          <w:color w:val="444444"/>
        </w:rPr>
        <w:t>, all other provisions of this Act shall apply to the assessment made under this section;</w:t>
      </w:r>
    </w:p>
    <w:p w:rsidR="003C57ED" w:rsidRDefault="003C57ED" w:rsidP="003C57ED">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ii</w:t>
      </w:r>
      <w:r>
        <w:rPr>
          <w:color w:val="444444"/>
        </w:rPr>
        <w:t xml:space="preserve">) </w:t>
      </w:r>
      <w:proofErr w:type="gramStart"/>
      <w:r>
        <w:rPr>
          <w:color w:val="444444"/>
        </w:rPr>
        <w:t>in</w:t>
      </w:r>
      <w:proofErr w:type="gramEnd"/>
      <w:r>
        <w:rPr>
          <w:color w:val="444444"/>
        </w:rPr>
        <w:t xml:space="preserve"> an assessment or reassessment made in respect of an assessment year under this section, the tax shall be chargeable at the rate or rates as applicable to such assessment year.</w:t>
      </w:r>
    </w:p>
    <w:p w:rsidR="00B75FDA" w:rsidRDefault="00DC5753" w:rsidP="003C57ED">
      <w:pPr>
        <w:ind w:left="-340"/>
        <w:rPr>
          <w:rFonts w:ascii="Helvetica" w:hAnsi="Helvetica" w:cs="Helvetica"/>
          <w:color w:val="333333"/>
          <w:sz w:val="23"/>
          <w:szCs w:val="23"/>
          <w:shd w:val="clear" w:color="auto" w:fill="FFFFFF"/>
        </w:rPr>
      </w:pPr>
      <w:hyperlink r:id="rId167" w:history="1">
        <w:r w:rsidR="003C57ED">
          <w:rPr>
            <w:rStyle w:val="Hyperlink"/>
            <w:rFonts w:ascii="Segoe UI" w:hAnsi="Segoe UI" w:cs="Segoe UI"/>
            <w:color w:val="663399"/>
            <w:sz w:val="20"/>
            <w:szCs w:val="20"/>
            <w:shd w:val="clear" w:color="auto" w:fill="FFFFFF"/>
          </w:rPr>
          <w:t>Show Related Rules and Contents</w:t>
        </w:r>
      </w:hyperlink>
    </w:p>
    <w:p w:rsidR="00B75FDA" w:rsidRDefault="00B75FDA" w:rsidP="002250EB">
      <w:pPr>
        <w:ind w:left="-340"/>
        <w:rPr>
          <w:rFonts w:ascii="Helvetica" w:hAnsi="Helvetica" w:cs="Helvetica"/>
          <w:color w:val="333333"/>
          <w:sz w:val="23"/>
          <w:szCs w:val="23"/>
          <w:shd w:val="clear" w:color="auto" w:fill="FFFFFF"/>
        </w:rPr>
      </w:pPr>
    </w:p>
    <w:p w:rsidR="00B75FDA" w:rsidRDefault="00B75FDA" w:rsidP="002250EB">
      <w:pPr>
        <w:ind w:left="-340"/>
        <w:rPr>
          <w:rFonts w:ascii="Helvetica" w:hAnsi="Helvetica" w:cs="Helvetica"/>
          <w:color w:val="333333"/>
          <w:sz w:val="23"/>
          <w:szCs w:val="23"/>
          <w:shd w:val="clear" w:color="auto" w:fill="FFFFFF"/>
        </w:rPr>
      </w:pPr>
    </w:p>
    <w:p w:rsidR="00B75FDA" w:rsidRDefault="00B75FDA" w:rsidP="002250EB">
      <w:pPr>
        <w:ind w:left="-340"/>
        <w:rPr>
          <w:rFonts w:ascii="Helvetica" w:hAnsi="Helvetica" w:cs="Helvetica"/>
          <w:color w:val="333333"/>
          <w:sz w:val="23"/>
          <w:szCs w:val="23"/>
          <w:shd w:val="clear" w:color="auto" w:fill="FFFFFF"/>
        </w:rPr>
      </w:pPr>
    </w:p>
    <w:p w:rsidR="00B75FDA" w:rsidRDefault="00B75FDA" w:rsidP="002250EB">
      <w:pPr>
        <w:ind w:left="-340"/>
        <w:rPr>
          <w:rFonts w:ascii="Helvetica" w:hAnsi="Helvetica" w:cs="Helvetica"/>
          <w:color w:val="333333"/>
          <w:sz w:val="23"/>
          <w:szCs w:val="23"/>
          <w:shd w:val="clear" w:color="auto" w:fill="FFFFFF"/>
        </w:rPr>
      </w:pPr>
    </w:p>
    <w:p w:rsidR="00B75FDA" w:rsidRDefault="00B75FDA" w:rsidP="002250EB">
      <w:pPr>
        <w:ind w:left="-340"/>
        <w:rPr>
          <w:rFonts w:ascii="Helvetica" w:hAnsi="Helvetica" w:cs="Helvetica"/>
          <w:color w:val="333333"/>
          <w:sz w:val="23"/>
          <w:szCs w:val="23"/>
          <w:shd w:val="clear" w:color="auto" w:fill="FFFFFF"/>
        </w:rPr>
      </w:pPr>
    </w:p>
    <w:sectPr w:rsidR="00B75FDA" w:rsidSect="0026788D">
      <w:headerReference w:type="default" r:id="rId168"/>
      <w:footerReference w:type="default" r:id="rId1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5753" w:rsidRDefault="00DC5753" w:rsidP="00FC7149">
      <w:pPr>
        <w:spacing w:after="0" w:line="240" w:lineRule="auto"/>
      </w:pPr>
      <w:r>
        <w:separator/>
      </w:r>
    </w:p>
  </w:endnote>
  <w:endnote w:type="continuationSeparator" w:id="0">
    <w:p w:rsidR="00DC5753" w:rsidRDefault="00DC5753" w:rsidP="00FC71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atha">
    <w:panose1 w:val="020B0604020202020204"/>
    <w:charset w:val="00"/>
    <w:family w:val="swiss"/>
    <w:pitch w:val="variable"/>
    <w:sig w:usb0="001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B8A" w:rsidRPr="008E1D5A" w:rsidRDefault="00FB1B8A" w:rsidP="00DF49F7">
    <w:pPr>
      <w:pBdr>
        <w:top w:val="single" w:sz="4" w:space="1" w:color="auto"/>
      </w:pBdr>
      <w:spacing w:after="0" w:line="240" w:lineRule="auto"/>
      <w:rPr>
        <w:rFonts w:ascii="Times New Roman" w:eastAsia="Times New Roman" w:hAnsi="Times New Roman" w:cs="Times New Roman"/>
        <w:sz w:val="18"/>
        <w:szCs w:val="18"/>
        <w:lang w:eastAsia="en-IN" w:bidi="hi-IN"/>
      </w:rPr>
    </w:pPr>
    <w:r>
      <w:rPr>
        <w:noProof/>
        <w:color w:val="5B9BD5" w:themeColor="accent1"/>
        <w:lang w:eastAsia="en-IN" w:bidi="hi-IN"/>
      </w:rPr>
      <mc:AlternateContent>
        <mc:Choice Requires="wps">
          <w:drawing>
            <wp:anchor distT="0" distB="0" distL="114300" distR="114300" simplePos="0" relativeHeight="251660288" behindDoc="0" locked="0" layoutInCell="1" allowOverlap="1">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10026E3C" id="Rectangle 452" o:spid="_x0000_s1026" style="position:absolute;margin-left:0;margin-top:0;width:579.9pt;height:750.3pt;z-index:251660288;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r>
      <w:rPr>
        <w:color w:val="5B9BD5" w:themeColor="accent1"/>
      </w:rPr>
      <w:t xml:space="preserve"> </w:t>
    </w:r>
    <w:r>
      <w:rPr>
        <w:color w:val="5B9BD5" w:themeColor="accent1"/>
      </w:rPr>
      <w:tab/>
    </w:r>
    <w:r>
      <w:rPr>
        <w:color w:val="5B9BD5" w:themeColor="accent1"/>
      </w:rPr>
      <w:tab/>
    </w:r>
    <w:r>
      <w:rPr>
        <w:color w:val="5B9BD5" w:themeColor="accent1"/>
      </w:rPr>
      <w:tab/>
    </w:r>
    <w:r w:rsidRPr="008E1D5A">
      <w:rPr>
        <w:rFonts w:ascii="Times New Roman" w:eastAsia="Times New Roman" w:hAnsi="Times New Roman" w:cs="Times New Roman"/>
        <w:sz w:val="18"/>
        <w:szCs w:val="18"/>
        <w:lang w:eastAsia="en-IN" w:bidi="hi-IN"/>
      </w:rPr>
      <w:t>Flat # 301, Topaz Block, Esteem Heritage Apartments</w:t>
    </w:r>
  </w:p>
  <w:p w:rsidR="00FB1B8A" w:rsidRPr="00FC7149" w:rsidRDefault="00FB1B8A" w:rsidP="00DF49F7">
    <w:pPr>
      <w:pStyle w:val="Footer"/>
      <w:pBdr>
        <w:top w:val="single" w:sz="4" w:space="1" w:color="auto"/>
      </w:pBdr>
    </w:pPr>
    <w:r w:rsidRPr="008E1D5A">
      <w:rPr>
        <w:rFonts w:ascii="Times New Roman" w:eastAsia="Times New Roman" w:hAnsi="Times New Roman" w:cs="Times New Roman"/>
        <w:sz w:val="18"/>
        <w:szCs w:val="18"/>
        <w:lang w:eastAsia="en-IN" w:bidi="hi-IN"/>
      </w:rPr>
      <w:t>Rose Garden Road, JP Nagara 5th Phase, Bangalore 560 078</w:t>
    </w:r>
    <w:r>
      <w:rPr>
        <w:rFonts w:ascii="Times New Roman" w:eastAsia="Times New Roman" w:hAnsi="Times New Roman" w:cs="Times New Roman"/>
        <w:sz w:val="18"/>
        <w:szCs w:val="18"/>
        <w:lang w:eastAsia="en-IN" w:bidi="hi-IN"/>
      </w:rPr>
      <w:t xml:space="preserve"> </w:t>
    </w:r>
    <w:r w:rsidRPr="008E1D5A">
      <w:rPr>
        <w:rFonts w:ascii="Times New Roman" w:eastAsia="Times New Roman" w:hAnsi="Times New Roman" w:cs="Times New Roman"/>
        <w:lang w:eastAsia="en-IN" w:bidi="hi-IN"/>
      </w:rPr>
      <w:t>+91 77950 50177</w:t>
    </w:r>
    <w:r w:rsidRPr="00AF2943">
      <w:rPr>
        <w:rFonts w:ascii="Times New Roman" w:eastAsia="Times New Roman" w:hAnsi="Times New Roman" w:cs="Times New Roman"/>
        <w:lang w:eastAsia="en-IN" w:bidi="hi-IN"/>
      </w:rPr>
      <w:t xml:space="preserve"> email: </w:t>
    </w:r>
    <w:hyperlink r:id="rId1" w:history="1">
      <w:r w:rsidRPr="00AF2943">
        <w:rPr>
          <w:rStyle w:val="Hyperlink"/>
          <w:rFonts w:ascii="Times New Roman" w:eastAsia="Times New Roman" w:hAnsi="Times New Roman" w:cs="Times New Roman"/>
          <w:color w:val="auto"/>
          <w:lang w:eastAsia="en-IN" w:bidi="hi-IN"/>
        </w:rPr>
        <w:t>crd27220@icai.org</w:t>
      </w:r>
    </w:hyperlink>
    <w:r>
      <w:rPr>
        <w:rFonts w:asciiTheme="majorHAnsi" w:eastAsiaTheme="majorEastAsia" w:hAnsiTheme="majorHAnsi" w:cstheme="majorBidi"/>
        <w:noProof/>
        <w:color w:val="5B9BD5" w:themeColor="accent1"/>
        <w:sz w:val="20"/>
        <w:szCs w:val="20"/>
      </w:rPr>
      <w:t xml:space="preserve">     p</w:t>
    </w:r>
    <w:r>
      <w:rPr>
        <w:rFonts w:asciiTheme="majorHAnsi" w:eastAsiaTheme="majorEastAsia" w:hAnsiTheme="majorHAnsi" w:cstheme="majorBidi"/>
        <w:color w:val="5B9BD5" w:themeColor="accent1"/>
        <w:sz w:val="20"/>
        <w:szCs w:val="20"/>
      </w:rPr>
      <w:t xml:space="preserve">g. </w:t>
    </w:r>
    <w:r>
      <w:rPr>
        <w:color w:val="5B9BD5" w:themeColor="accent1"/>
        <w:sz w:val="20"/>
        <w:szCs w:val="20"/>
      </w:rPr>
      <w:fldChar w:fldCharType="begin"/>
    </w:r>
    <w:r>
      <w:rPr>
        <w:color w:val="5B9BD5" w:themeColor="accent1"/>
        <w:sz w:val="20"/>
        <w:szCs w:val="20"/>
      </w:rPr>
      <w:instrText xml:space="preserve"> PAGE    \* MERGEFORMAT </w:instrText>
    </w:r>
    <w:r>
      <w:rPr>
        <w:color w:val="5B9BD5" w:themeColor="accent1"/>
        <w:sz w:val="20"/>
        <w:szCs w:val="20"/>
      </w:rPr>
      <w:fldChar w:fldCharType="separate"/>
    </w:r>
    <w:r w:rsidR="004F1242" w:rsidRPr="004F1242">
      <w:rPr>
        <w:rFonts w:asciiTheme="majorHAnsi" w:eastAsiaTheme="majorEastAsia" w:hAnsiTheme="majorHAnsi" w:cstheme="majorBidi"/>
        <w:noProof/>
        <w:color w:val="5B9BD5" w:themeColor="accent1"/>
        <w:sz w:val="20"/>
        <w:szCs w:val="20"/>
      </w:rPr>
      <w:t>5</w:t>
    </w:r>
    <w:r>
      <w:rPr>
        <w:rFonts w:asciiTheme="majorHAnsi" w:eastAsiaTheme="majorEastAsia" w:hAnsiTheme="majorHAnsi" w:cstheme="majorBidi"/>
        <w:noProof/>
        <w:color w:val="5B9BD5" w:themeColor="accent1"/>
        <w:sz w:val="20"/>
        <w:szCs w:val="20"/>
      </w:rPr>
      <w:fldChar w:fldCharType="end"/>
    </w:r>
    <w:r>
      <w:rPr>
        <w:rFonts w:asciiTheme="majorHAnsi" w:eastAsiaTheme="majorEastAsia" w:hAnsiTheme="majorHAnsi" w:cstheme="majorBidi"/>
        <w:noProof/>
        <w:color w:val="5B9BD5" w:themeColor="accent1"/>
        <w:sz w:val="20"/>
        <w:szCs w:val="20"/>
      </w:rPr>
      <w:t xml:space="preserve">                                                         </w:t>
    </w:r>
  </w:p>
  <w:p w:rsidR="00FB1B8A" w:rsidRPr="008E1D5A" w:rsidRDefault="00FB1B8A" w:rsidP="00DF49F7">
    <w:pPr>
      <w:spacing w:after="0" w:line="240" w:lineRule="auto"/>
      <w:ind w:left="1440" w:firstLine="720"/>
      <w:rPr>
        <w:rFonts w:ascii="Times New Roman" w:eastAsia="Times New Roman" w:hAnsi="Times New Roman" w:cs="Times New Roman"/>
        <w:sz w:val="18"/>
        <w:szCs w:val="18"/>
        <w:lang w:eastAsia="en-IN" w:bidi="hi-I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5753" w:rsidRDefault="00DC5753" w:rsidP="00FC7149">
      <w:pPr>
        <w:spacing w:after="0" w:line="240" w:lineRule="auto"/>
      </w:pPr>
      <w:r>
        <w:separator/>
      </w:r>
    </w:p>
  </w:footnote>
  <w:footnote w:type="continuationSeparator" w:id="0">
    <w:p w:rsidR="00DC5753" w:rsidRDefault="00DC5753" w:rsidP="00FC71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B8A" w:rsidRDefault="00FB1B8A"/>
  <w:tbl>
    <w:tblPr>
      <w:tblW w:w="9816" w:type="dxa"/>
      <w:tblInd w:w="-385" w:type="dxa"/>
      <w:tblBorders>
        <w:bottom w:val="single" w:sz="4" w:space="0" w:color="auto"/>
      </w:tblBorders>
      <w:tblLook w:val="04A0" w:firstRow="1" w:lastRow="0" w:firstColumn="1" w:lastColumn="0" w:noHBand="0" w:noVBand="1"/>
    </w:tblPr>
    <w:tblGrid>
      <w:gridCol w:w="5116"/>
      <w:gridCol w:w="1085"/>
      <w:gridCol w:w="1085"/>
      <w:gridCol w:w="1085"/>
      <w:gridCol w:w="1098"/>
      <w:gridCol w:w="347"/>
    </w:tblGrid>
    <w:tr w:rsidR="00FB1B8A" w:rsidRPr="007F2F14" w:rsidTr="00DC6B12">
      <w:trPr>
        <w:trHeight w:val="262"/>
      </w:trPr>
      <w:tc>
        <w:tcPr>
          <w:tcW w:w="5116" w:type="dxa"/>
          <w:shd w:val="clear" w:color="auto" w:fill="auto"/>
          <w:noWrap/>
          <w:vAlign w:val="center"/>
          <w:hideMark/>
        </w:tcPr>
        <w:p w:rsidR="00FB1B8A" w:rsidRPr="008E1D5A" w:rsidRDefault="00FB1B8A" w:rsidP="008E1D5A">
          <w:pPr>
            <w:spacing w:after="0" w:line="240" w:lineRule="auto"/>
            <w:rPr>
              <w:rFonts w:ascii="Times New Roman" w:eastAsia="Times New Roman" w:hAnsi="Times New Roman" w:cs="Times New Roman"/>
              <w:b/>
              <w:bCs/>
              <w:color w:val="002060"/>
              <w:lang w:eastAsia="en-IN" w:bidi="hi-IN"/>
            </w:rPr>
          </w:pPr>
          <w:r w:rsidRPr="008E1D5A">
            <w:rPr>
              <w:rFonts w:ascii="Times New Roman" w:eastAsia="Times New Roman" w:hAnsi="Times New Roman" w:cs="Times New Roman"/>
              <w:b/>
              <w:bCs/>
              <w:color w:val="002060"/>
              <w:lang w:eastAsia="en-IN" w:bidi="hi-IN"/>
            </w:rPr>
            <w:t>RAMADURAI C  M</w:t>
          </w:r>
          <w:r w:rsidRPr="00AF2943">
            <w:rPr>
              <w:rFonts w:ascii="Times New Roman" w:eastAsia="Times New Roman" w:hAnsi="Times New Roman" w:cs="Times New Roman"/>
              <w:b/>
              <w:bCs/>
              <w:color w:val="002060"/>
              <w:lang w:eastAsia="en-IN" w:bidi="hi-IN"/>
            </w:rPr>
            <w:t>.</w:t>
          </w:r>
          <w:r w:rsidRPr="008E1D5A">
            <w:rPr>
              <w:rFonts w:ascii="Times New Roman" w:eastAsia="Times New Roman" w:hAnsi="Times New Roman" w:cs="Times New Roman"/>
              <w:b/>
              <w:bCs/>
              <w:color w:val="002060"/>
              <w:lang w:eastAsia="en-IN" w:bidi="hi-IN"/>
            </w:rPr>
            <w:t>Com ; FCA; ACMA</w:t>
          </w:r>
        </w:p>
      </w:tc>
      <w:tc>
        <w:tcPr>
          <w:tcW w:w="1085" w:type="dxa"/>
          <w:shd w:val="clear" w:color="auto" w:fill="auto"/>
          <w:noWrap/>
          <w:vAlign w:val="bottom"/>
          <w:hideMark/>
        </w:tcPr>
        <w:p w:rsidR="00FB1B8A" w:rsidRPr="008E1D5A" w:rsidRDefault="00FB1B8A" w:rsidP="008E1D5A">
          <w:pPr>
            <w:spacing w:after="0" w:line="240" w:lineRule="auto"/>
            <w:rPr>
              <w:rFonts w:ascii="Times New Roman" w:eastAsia="Times New Roman" w:hAnsi="Times New Roman" w:cs="Times New Roman"/>
              <w:b/>
              <w:bCs/>
              <w:color w:val="002060"/>
              <w:lang w:eastAsia="en-IN" w:bidi="hi-IN"/>
            </w:rPr>
          </w:pPr>
        </w:p>
      </w:tc>
      <w:tc>
        <w:tcPr>
          <w:tcW w:w="3268" w:type="dxa"/>
          <w:gridSpan w:val="3"/>
          <w:vMerge w:val="restart"/>
          <w:shd w:val="clear" w:color="auto" w:fill="auto"/>
          <w:noWrap/>
          <w:vAlign w:val="bottom"/>
          <w:hideMark/>
        </w:tcPr>
        <w:p w:rsidR="00FB1B8A" w:rsidRPr="008E1D5A" w:rsidRDefault="00FB1B8A" w:rsidP="008E1D5A">
          <w:pPr>
            <w:spacing w:after="0" w:line="240" w:lineRule="auto"/>
            <w:rPr>
              <w:rFonts w:ascii="Calibri" w:eastAsia="Times New Roman" w:hAnsi="Calibri" w:cs="Calibri"/>
              <w:color w:val="002060"/>
              <w:lang w:eastAsia="en-IN" w:bidi="hi-IN"/>
            </w:rPr>
          </w:pPr>
          <w:r w:rsidRPr="007F2F14">
            <w:rPr>
              <w:rFonts w:ascii="Calibri" w:eastAsia="Times New Roman" w:hAnsi="Calibri" w:cs="Calibri"/>
              <w:noProof/>
              <w:color w:val="002060"/>
              <w:lang w:eastAsia="en-IN" w:bidi="hi-IN"/>
            </w:rPr>
            <w:drawing>
              <wp:anchor distT="0" distB="0" distL="114300" distR="114300" simplePos="0" relativeHeight="251658240" behindDoc="0" locked="0" layoutInCell="1" allowOverlap="1">
                <wp:simplePos x="0" y="0"/>
                <wp:positionH relativeFrom="column">
                  <wp:posOffset>635000</wp:posOffset>
                </wp:positionH>
                <wp:positionV relativeFrom="paragraph">
                  <wp:posOffset>-1223010</wp:posOffset>
                </wp:positionV>
                <wp:extent cx="1495425" cy="1181100"/>
                <wp:effectExtent l="0" t="0" r="9525" b="0"/>
                <wp:wrapNone/>
                <wp:docPr id="1" name="Picture 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5425" cy="1181100"/>
                        </a:xfrm>
                        <a:prstGeom prst="rect">
                          <a:avLst/>
                        </a:prstGeom>
                      </pic:spPr>
                    </pic:pic>
                  </a:graphicData>
                </a:graphic>
                <wp14:sizeRelH relativeFrom="margin">
                  <wp14:pctWidth>0</wp14:pctWidth>
                </wp14:sizeRelH>
                <wp14:sizeRelV relativeFrom="margin">
                  <wp14:pctHeight>0</wp14:pctHeight>
                </wp14:sizeRelV>
              </wp:anchor>
            </w:drawing>
          </w:r>
        </w:p>
      </w:tc>
      <w:tc>
        <w:tcPr>
          <w:tcW w:w="347" w:type="dxa"/>
          <w:shd w:val="clear" w:color="auto" w:fill="auto"/>
          <w:noWrap/>
          <w:vAlign w:val="bottom"/>
          <w:hideMark/>
        </w:tcPr>
        <w:p w:rsidR="00FB1B8A" w:rsidRPr="008E1D5A" w:rsidRDefault="00FB1B8A" w:rsidP="008E1D5A">
          <w:pPr>
            <w:spacing w:after="0" w:line="240" w:lineRule="auto"/>
            <w:rPr>
              <w:rFonts w:ascii="Calibri" w:eastAsia="Times New Roman" w:hAnsi="Calibri" w:cs="Calibri"/>
              <w:color w:val="002060"/>
              <w:lang w:eastAsia="en-IN" w:bidi="hi-IN"/>
            </w:rPr>
          </w:pPr>
        </w:p>
      </w:tc>
    </w:tr>
    <w:tr w:rsidR="00FB1B8A" w:rsidRPr="007F2F14" w:rsidTr="00DC6B12">
      <w:trPr>
        <w:trHeight w:val="262"/>
      </w:trPr>
      <w:tc>
        <w:tcPr>
          <w:tcW w:w="5116" w:type="dxa"/>
          <w:shd w:val="clear" w:color="auto" w:fill="auto"/>
          <w:noWrap/>
          <w:vAlign w:val="center"/>
          <w:hideMark/>
        </w:tcPr>
        <w:p w:rsidR="00FB1B8A" w:rsidRPr="008E1D5A" w:rsidRDefault="00FB1B8A"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lang w:eastAsia="en-IN" w:bidi="hi-IN"/>
            </w:rPr>
            <w:t>Chartered Accountant</w:t>
          </w:r>
        </w:p>
      </w:tc>
      <w:tc>
        <w:tcPr>
          <w:tcW w:w="1085" w:type="dxa"/>
          <w:shd w:val="clear" w:color="auto" w:fill="auto"/>
          <w:noWrap/>
          <w:vAlign w:val="bottom"/>
          <w:hideMark/>
        </w:tcPr>
        <w:p w:rsidR="00FB1B8A" w:rsidRPr="008E1D5A" w:rsidRDefault="00FB1B8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FB1B8A" w:rsidRPr="008E1D5A" w:rsidRDefault="00FB1B8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FB1B8A" w:rsidRPr="008E1D5A" w:rsidRDefault="00FB1B8A" w:rsidP="008E1D5A">
          <w:pPr>
            <w:spacing w:after="0" w:line="240" w:lineRule="auto"/>
            <w:rPr>
              <w:rFonts w:ascii="Times New Roman" w:eastAsia="Times New Roman" w:hAnsi="Times New Roman" w:cs="Times New Roman"/>
              <w:color w:val="002060"/>
              <w:sz w:val="20"/>
              <w:szCs w:val="20"/>
              <w:lang w:eastAsia="en-IN" w:bidi="hi-IN"/>
            </w:rPr>
          </w:pPr>
        </w:p>
      </w:tc>
    </w:tr>
    <w:tr w:rsidR="00FB1B8A" w:rsidRPr="007F2F14" w:rsidTr="00DC6B12">
      <w:trPr>
        <w:trHeight w:val="262"/>
      </w:trPr>
      <w:tc>
        <w:tcPr>
          <w:tcW w:w="5116" w:type="dxa"/>
          <w:shd w:val="clear" w:color="auto" w:fill="auto"/>
          <w:noWrap/>
          <w:vAlign w:val="center"/>
          <w:hideMark/>
        </w:tcPr>
        <w:p w:rsidR="00FB1B8A" w:rsidRPr="008E1D5A" w:rsidRDefault="00FB1B8A"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color w:val="002060"/>
              <w:sz w:val="20"/>
              <w:szCs w:val="20"/>
              <w:lang w:eastAsia="en-IN" w:bidi="hi-IN"/>
            </w:rPr>
            <w:t>M No 027220</w:t>
          </w:r>
        </w:p>
      </w:tc>
      <w:tc>
        <w:tcPr>
          <w:tcW w:w="1085" w:type="dxa"/>
          <w:shd w:val="clear" w:color="auto" w:fill="auto"/>
          <w:noWrap/>
          <w:vAlign w:val="bottom"/>
          <w:hideMark/>
        </w:tcPr>
        <w:p w:rsidR="00FB1B8A" w:rsidRPr="008E1D5A" w:rsidRDefault="00FB1B8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FB1B8A" w:rsidRPr="008E1D5A" w:rsidRDefault="00FB1B8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FB1B8A" w:rsidRPr="008E1D5A" w:rsidRDefault="00FB1B8A" w:rsidP="008E1D5A">
          <w:pPr>
            <w:spacing w:after="0" w:line="240" w:lineRule="auto"/>
            <w:rPr>
              <w:rFonts w:ascii="Times New Roman" w:eastAsia="Times New Roman" w:hAnsi="Times New Roman" w:cs="Times New Roman"/>
              <w:color w:val="002060"/>
              <w:sz w:val="20"/>
              <w:szCs w:val="20"/>
              <w:lang w:eastAsia="en-IN" w:bidi="hi-IN"/>
            </w:rPr>
          </w:pPr>
        </w:p>
      </w:tc>
    </w:tr>
    <w:tr w:rsidR="00FB1B8A" w:rsidRPr="007F2F14" w:rsidTr="00DF49F7">
      <w:trPr>
        <w:trHeight w:val="262"/>
      </w:trPr>
      <w:tc>
        <w:tcPr>
          <w:tcW w:w="5116" w:type="dxa"/>
          <w:shd w:val="clear" w:color="auto" w:fill="auto"/>
          <w:noWrap/>
          <w:vAlign w:val="center"/>
        </w:tcPr>
        <w:p w:rsidR="00FB1B8A" w:rsidRPr="008E1D5A" w:rsidRDefault="00FB1B8A"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FB1B8A" w:rsidRPr="008E1D5A" w:rsidRDefault="00FB1B8A"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FB1B8A" w:rsidRPr="008E1D5A" w:rsidRDefault="00FB1B8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FB1B8A" w:rsidRPr="008E1D5A" w:rsidRDefault="00FB1B8A" w:rsidP="008E1D5A">
          <w:pPr>
            <w:spacing w:after="0" w:line="240" w:lineRule="auto"/>
            <w:rPr>
              <w:rFonts w:ascii="Times New Roman" w:eastAsia="Times New Roman" w:hAnsi="Times New Roman" w:cs="Times New Roman"/>
              <w:color w:val="002060"/>
              <w:sz w:val="20"/>
              <w:szCs w:val="20"/>
              <w:lang w:eastAsia="en-IN" w:bidi="hi-IN"/>
            </w:rPr>
          </w:pPr>
        </w:p>
      </w:tc>
    </w:tr>
    <w:tr w:rsidR="00FB1B8A" w:rsidRPr="007F2F14" w:rsidTr="00DF49F7">
      <w:trPr>
        <w:trHeight w:val="262"/>
      </w:trPr>
      <w:tc>
        <w:tcPr>
          <w:tcW w:w="5116" w:type="dxa"/>
          <w:shd w:val="clear" w:color="auto" w:fill="auto"/>
          <w:noWrap/>
          <w:vAlign w:val="center"/>
        </w:tcPr>
        <w:p w:rsidR="00FB1B8A" w:rsidRPr="008E1D5A" w:rsidRDefault="00FB1B8A"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FB1B8A" w:rsidRPr="008E1D5A" w:rsidRDefault="00FB1B8A"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FB1B8A" w:rsidRPr="008E1D5A" w:rsidRDefault="00FB1B8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FB1B8A" w:rsidRPr="008E1D5A" w:rsidRDefault="00FB1B8A" w:rsidP="008E1D5A">
          <w:pPr>
            <w:spacing w:after="0" w:line="240" w:lineRule="auto"/>
            <w:rPr>
              <w:rFonts w:ascii="Times New Roman" w:eastAsia="Times New Roman" w:hAnsi="Times New Roman" w:cs="Times New Roman"/>
              <w:color w:val="002060"/>
              <w:sz w:val="20"/>
              <w:szCs w:val="20"/>
              <w:lang w:eastAsia="en-IN" w:bidi="hi-IN"/>
            </w:rPr>
          </w:pPr>
        </w:p>
      </w:tc>
    </w:tr>
    <w:tr w:rsidR="00FB1B8A" w:rsidRPr="007F2F14" w:rsidTr="00DF49F7">
      <w:trPr>
        <w:trHeight w:val="262"/>
      </w:trPr>
      <w:tc>
        <w:tcPr>
          <w:tcW w:w="5116" w:type="dxa"/>
          <w:shd w:val="clear" w:color="auto" w:fill="auto"/>
          <w:noWrap/>
          <w:vAlign w:val="center"/>
        </w:tcPr>
        <w:p w:rsidR="00FB1B8A" w:rsidRPr="008E1D5A" w:rsidRDefault="00FB1B8A" w:rsidP="008E1D5A">
          <w:pPr>
            <w:spacing w:after="0" w:line="240" w:lineRule="auto"/>
            <w:rPr>
              <w:rFonts w:ascii="Times New Roman" w:eastAsia="Times New Roman" w:hAnsi="Times New Roman" w:cs="Times New Roman"/>
              <w:lang w:eastAsia="en-IN" w:bidi="hi-IN"/>
            </w:rPr>
          </w:pPr>
        </w:p>
      </w:tc>
      <w:tc>
        <w:tcPr>
          <w:tcW w:w="1085" w:type="dxa"/>
          <w:shd w:val="clear" w:color="auto" w:fill="auto"/>
          <w:noWrap/>
          <w:vAlign w:val="bottom"/>
          <w:hideMark/>
        </w:tcPr>
        <w:p w:rsidR="00FB1B8A" w:rsidRPr="008E1D5A" w:rsidRDefault="00FB1B8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FB1B8A" w:rsidRPr="008E1D5A" w:rsidRDefault="00FB1B8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FB1B8A" w:rsidRPr="008E1D5A" w:rsidRDefault="00FB1B8A" w:rsidP="008E1D5A">
          <w:pPr>
            <w:spacing w:after="0" w:line="240" w:lineRule="auto"/>
            <w:rPr>
              <w:rFonts w:ascii="Times New Roman" w:eastAsia="Times New Roman" w:hAnsi="Times New Roman" w:cs="Times New Roman"/>
              <w:color w:val="002060"/>
              <w:sz w:val="20"/>
              <w:szCs w:val="20"/>
              <w:lang w:eastAsia="en-IN" w:bidi="hi-IN"/>
            </w:rPr>
          </w:pPr>
        </w:p>
      </w:tc>
    </w:tr>
    <w:tr w:rsidR="00FB1B8A" w:rsidRPr="007F2F14" w:rsidTr="00DC6B12">
      <w:trPr>
        <w:trHeight w:val="81"/>
      </w:trPr>
      <w:tc>
        <w:tcPr>
          <w:tcW w:w="5116" w:type="dxa"/>
          <w:shd w:val="clear" w:color="auto" w:fill="auto"/>
          <w:noWrap/>
          <w:vAlign w:val="bottom"/>
          <w:hideMark/>
        </w:tcPr>
        <w:p w:rsidR="00FB1B8A" w:rsidRPr="008E1D5A" w:rsidRDefault="00FB1B8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FB1B8A" w:rsidRPr="008E1D5A" w:rsidRDefault="00FB1B8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FB1B8A" w:rsidRPr="008E1D5A" w:rsidRDefault="00FB1B8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FB1B8A" w:rsidRPr="008E1D5A" w:rsidRDefault="00FB1B8A" w:rsidP="008E1D5A">
          <w:pPr>
            <w:spacing w:after="0" w:line="240" w:lineRule="auto"/>
            <w:rPr>
              <w:rFonts w:ascii="Times New Roman" w:eastAsia="Times New Roman" w:hAnsi="Times New Roman" w:cs="Times New Roman"/>
              <w:color w:val="002060"/>
              <w:sz w:val="20"/>
              <w:szCs w:val="20"/>
              <w:lang w:eastAsia="en-IN" w:bidi="hi-IN"/>
            </w:rPr>
          </w:pPr>
        </w:p>
      </w:tc>
      <w:tc>
        <w:tcPr>
          <w:tcW w:w="1098" w:type="dxa"/>
          <w:shd w:val="clear" w:color="auto" w:fill="auto"/>
          <w:noWrap/>
          <w:vAlign w:val="bottom"/>
          <w:hideMark/>
        </w:tcPr>
        <w:p w:rsidR="00FB1B8A" w:rsidRPr="008E1D5A" w:rsidRDefault="00FB1B8A" w:rsidP="008E1D5A">
          <w:pPr>
            <w:spacing w:after="0" w:line="240" w:lineRule="auto"/>
            <w:rPr>
              <w:rFonts w:ascii="Times New Roman" w:eastAsia="Times New Roman" w:hAnsi="Times New Roman" w:cs="Times New Roman"/>
              <w:color w:val="002060"/>
              <w:sz w:val="20"/>
              <w:szCs w:val="20"/>
              <w:lang w:eastAsia="en-IN" w:bidi="hi-IN"/>
            </w:rPr>
          </w:pPr>
        </w:p>
      </w:tc>
      <w:tc>
        <w:tcPr>
          <w:tcW w:w="347" w:type="dxa"/>
          <w:shd w:val="clear" w:color="auto" w:fill="auto"/>
          <w:noWrap/>
          <w:vAlign w:val="bottom"/>
          <w:hideMark/>
        </w:tcPr>
        <w:p w:rsidR="00FB1B8A" w:rsidRPr="008E1D5A" w:rsidRDefault="00FB1B8A" w:rsidP="008E1D5A">
          <w:pPr>
            <w:spacing w:after="0" w:line="240" w:lineRule="auto"/>
            <w:rPr>
              <w:rFonts w:ascii="Times New Roman" w:eastAsia="Times New Roman" w:hAnsi="Times New Roman" w:cs="Times New Roman"/>
              <w:color w:val="002060"/>
              <w:sz w:val="20"/>
              <w:szCs w:val="20"/>
              <w:lang w:eastAsia="en-IN" w:bidi="hi-IN"/>
            </w:rPr>
          </w:pPr>
        </w:p>
      </w:tc>
    </w:tr>
  </w:tbl>
  <w:p w:rsidR="00FB1B8A" w:rsidRDefault="00FB1B8A" w:rsidP="00E55189">
    <w:pPr>
      <w:pStyle w:val="Header"/>
      <w:tabs>
        <w:tab w:val="clear" w:pos="4513"/>
        <w:tab w:val="clear" w:pos="9026"/>
        <w:tab w:val="left" w:pos="2625"/>
      </w:tabs>
    </w:pPr>
    <w:r>
      <w:tab/>
    </w:r>
  </w:p>
  <w:p w:rsidR="00FB1B8A" w:rsidRDefault="00FB1B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04A01"/>
    <w:multiLevelType w:val="multilevel"/>
    <w:tmpl w:val="B8DEC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79485F"/>
    <w:multiLevelType w:val="multilevel"/>
    <w:tmpl w:val="2B48E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892821"/>
    <w:multiLevelType w:val="multilevel"/>
    <w:tmpl w:val="4B80F0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9974FD"/>
    <w:multiLevelType w:val="hybridMultilevel"/>
    <w:tmpl w:val="D8F6E19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55C6BCA"/>
    <w:multiLevelType w:val="multilevel"/>
    <w:tmpl w:val="C1EE8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D230F3"/>
    <w:multiLevelType w:val="multilevel"/>
    <w:tmpl w:val="2B6E7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827260"/>
    <w:multiLevelType w:val="hybridMultilevel"/>
    <w:tmpl w:val="178CB2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DF55D08"/>
    <w:multiLevelType w:val="hybridMultilevel"/>
    <w:tmpl w:val="E4925A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F644C66"/>
    <w:multiLevelType w:val="multilevel"/>
    <w:tmpl w:val="3990D6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D01A85"/>
    <w:multiLevelType w:val="multilevel"/>
    <w:tmpl w:val="139C8F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331187"/>
    <w:multiLevelType w:val="hybridMultilevel"/>
    <w:tmpl w:val="292864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F2D29B7"/>
    <w:multiLevelType w:val="hybridMultilevel"/>
    <w:tmpl w:val="25A824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1E5085D"/>
    <w:multiLevelType w:val="multilevel"/>
    <w:tmpl w:val="217622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436AA7"/>
    <w:multiLevelType w:val="hybridMultilevel"/>
    <w:tmpl w:val="890AC00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3757558"/>
    <w:multiLevelType w:val="hybridMultilevel"/>
    <w:tmpl w:val="E938BA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545042D5"/>
    <w:multiLevelType w:val="multilevel"/>
    <w:tmpl w:val="290E525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D65FD7"/>
    <w:multiLevelType w:val="multilevel"/>
    <w:tmpl w:val="281AB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D32283"/>
    <w:multiLevelType w:val="multilevel"/>
    <w:tmpl w:val="420055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B0B63CE"/>
    <w:multiLevelType w:val="hybridMultilevel"/>
    <w:tmpl w:val="13A2900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B3C3B50"/>
    <w:multiLevelType w:val="multilevel"/>
    <w:tmpl w:val="7C2058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1401F4"/>
    <w:multiLevelType w:val="multilevel"/>
    <w:tmpl w:val="53346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B232F97"/>
    <w:multiLevelType w:val="multilevel"/>
    <w:tmpl w:val="CC14D9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D003B93"/>
    <w:multiLevelType w:val="hybridMultilevel"/>
    <w:tmpl w:val="1E806B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E863071"/>
    <w:multiLevelType w:val="hybridMultilevel"/>
    <w:tmpl w:val="5F1AFB4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F9A02F4"/>
    <w:multiLevelType w:val="hybridMultilevel"/>
    <w:tmpl w:val="403485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3"/>
  </w:num>
  <w:num w:numId="2">
    <w:abstractNumId w:val="11"/>
  </w:num>
  <w:num w:numId="3">
    <w:abstractNumId w:val="18"/>
  </w:num>
  <w:num w:numId="4">
    <w:abstractNumId w:val="14"/>
  </w:num>
  <w:num w:numId="5">
    <w:abstractNumId w:val="7"/>
  </w:num>
  <w:num w:numId="6">
    <w:abstractNumId w:val="22"/>
  </w:num>
  <w:num w:numId="7">
    <w:abstractNumId w:val="10"/>
  </w:num>
  <w:num w:numId="8">
    <w:abstractNumId w:val="0"/>
  </w:num>
  <w:num w:numId="9">
    <w:abstractNumId w:val="12"/>
  </w:num>
  <w:num w:numId="10">
    <w:abstractNumId w:val="15"/>
  </w:num>
  <w:num w:numId="11">
    <w:abstractNumId w:val="1"/>
  </w:num>
  <w:num w:numId="12">
    <w:abstractNumId w:val="19"/>
  </w:num>
  <w:num w:numId="13">
    <w:abstractNumId w:val="17"/>
  </w:num>
  <w:num w:numId="14">
    <w:abstractNumId w:val="21"/>
  </w:num>
  <w:num w:numId="15">
    <w:abstractNumId w:val="2"/>
  </w:num>
  <w:num w:numId="16">
    <w:abstractNumId w:val="8"/>
  </w:num>
  <w:num w:numId="17">
    <w:abstractNumId w:val="9"/>
  </w:num>
  <w:num w:numId="18">
    <w:abstractNumId w:val="16"/>
  </w:num>
  <w:num w:numId="19">
    <w:abstractNumId w:val="20"/>
  </w:num>
  <w:num w:numId="20">
    <w:abstractNumId w:val="4"/>
  </w:num>
  <w:num w:numId="21">
    <w:abstractNumId w:val="24"/>
  </w:num>
  <w:num w:numId="22">
    <w:abstractNumId w:val="5"/>
  </w:num>
  <w:num w:numId="23">
    <w:abstractNumId w:val="3"/>
  </w:num>
  <w:num w:numId="24">
    <w:abstractNumId w:val="23"/>
  </w:num>
  <w:num w:numId="25">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A3E"/>
    <w:rsid w:val="00006662"/>
    <w:rsid w:val="00007D46"/>
    <w:rsid w:val="00012290"/>
    <w:rsid w:val="00021635"/>
    <w:rsid w:val="000345C3"/>
    <w:rsid w:val="00040827"/>
    <w:rsid w:val="00075171"/>
    <w:rsid w:val="000756CF"/>
    <w:rsid w:val="00080A5D"/>
    <w:rsid w:val="0009506A"/>
    <w:rsid w:val="00095BC3"/>
    <w:rsid w:val="000A27E3"/>
    <w:rsid w:val="000B647C"/>
    <w:rsid w:val="000C4734"/>
    <w:rsid w:val="000E587C"/>
    <w:rsid w:val="000F28B2"/>
    <w:rsid w:val="001025DF"/>
    <w:rsid w:val="00115B0F"/>
    <w:rsid w:val="001310EB"/>
    <w:rsid w:val="001323D0"/>
    <w:rsid w:val="00144DD0"/>
    <w:rsid w:val="001473F6"/>
    <w:rsid w:val="00185718"/>
    <w:rsid w:val="00193AA7"/>
    <w:rsid w:val="001D59BC"/>
    <w:rsid w:val="001F025E"/>
    <w:rsid w:val="002100B7"/>
    <w:rsid w:val="002201EE"/>
    <w:rsid w:val="00224487"/>
    <w:rsid w:val="002250EB"/>
    <w:rsid w:val="002370D8"/>
    <w:rsid w:val="00242F41"/>
    <w:rsid w:val="0026788D"/>
    <w:rsid w:val="002A38EE"/>
    <w:rsid w:val="002A4D70"/>
    <w:rsid w:val="002B5362"/>
    <w:rsid w:val="002B5B84"/>
    <w:rsid w:val="002C5492"/>
    <w:rsid w:val="002C78FA"/>
    <w:rsid w:val="002D6903"/>
    <w:rsid w:val="002E7DCB"/>
    <w:rsid w:val="002F3502"/>
    <w:rsid w:val="00330ED7"/>
    <w:rsid w:val="0033593E"/>
    <w:rsid w:val="00345581"/>
    <w:rsid w:val="00386C6F"/>
    <w:rsid w:val="00397E19"/>
    <w:rsid w:val="003C57ED"/>
    <w:rsid w:val="003E7246"/>
    <w:rsid w:val="00456963"/>
    <w:rsid w:val="00472DF2"/>
    <w:rsid w:val="00476378"/>
    <w:rsid w:val="004924D4"/>
    <w:rsid w:val="004949B9"/>
    <w:rsid w:val="00495941"/>
    <w:rsid w:val="004C462F"/>
    <w:rsid w:val="004D733A"/>
    <w:rsid w:val="004E65CC"/>
    <w:rsid w:val="004F1242"/>
    <w:rsid w:val="0050708B"/>
    <w:rsid w:val="00516F8B"/>
    <w:rsid w:val="00522E32"/>
    <w:rsid w:val="005274F5"/>
    <w:rsid w:val="00544C25"/>
    <w:rsid w:val="0057375F"/>
    <w:rsid w:val="00595CAE"/>
    <w:rsid w:val="005A6B51"/>
    <w:rsid w:val="005B257C"/>
    <w:rsid w:val="005B3992"/>
    <w:rsid w:val="0060616B"/>
    <w:rsid w:val="00640150"/>
    <w:rsid w:val="00646544"/>
    <w:rsid w:val="00660255"/>
    <w:rsid w:val="00663A1C"/>
    <w:rsid w:val="006C6A21"/>
    <w:rsid w:val="006D0071"/>
    <w:rsid w:val="006D1BDB"/>
    <w:rsid w:val="006D2C78"/>
    <w:rsid w:val="00716A32"/>
    <w:rsid w:val="007219E9"/>
    <w:rsid w:val="00726005"/>
    <w:rsid w:val="00726A2F"/>
    <w:rsid w:val="00740055"/>
    <w:rsid w:val="00751ECB"/>
    <w:rsid w:val="007647C9"/>
    <w:rsid w:val="00794C97"/>
    <w:rsid w:val="007A0B34"/>
    <w:rsid w:val="007A6B1D"/>
    <w:rsid w:val="007F2F14"/>
    <w:rsid w:val="007F56E0"/>
    <w:rsid w:val="00810BAC"/>
    <w:rsid w:val="0081587F"/>
    <w:rsid w:val="008252A2"/>
    <w:rsid w:val="00832356"/>
    <w:rsid w:val="00835560"/>
    <w:rsid w:val="008450A7"/>
    <w:rsid w:val="00854BE8"/>
    <w:rsid w:val="008569C7"/>
    <w:rsid w:val="008610BC"/>
    <w:rsid w:val="00862D94"/>
    <w:rsid w:val="008752E2"/>
    <w:rsid w:val="0088209B"/>
    <w:rsid w:val="008B4161"/>
    <w:rsid w:val="008D47A8"/>
    <w:rsid w:val="008E1D5A"/>
    <w:rsid w:val="008E57D1"/>
    <w:rsid w:val="00912238"/>
    <w:rsid w:val="009171C0"/>
    <w:rsid w:val="0091739F"/>
    <w:rsid w:val="009250B4"/>
    <w:rsid w:val="00926625"/>
    <w:rsid w:val="00930DB5"/>
    <w:rsid w:val="00944AAD"/>
    <w:rsid w:val="009465A4"/>
    <w:rsid w:val="00947D80"/>
    <w:rsid w:val="00947EDE"/>
    <w:rsid w:val="00964DFF"/>
    <w:rsid w:val="00966713"/>
    <w:rsid w:val="00994C3F"/>
    <w:rsid w:val="009B3C3F"/>
    <w:rsid w:val="009B7A3E"/>
    <w:rsid w:val="009C7B0F"/>
    <w:rsid w:val="009D0E91"/>
    <w:rsid w:val="009F6D2F"/>
    <w:rsid w:val="00A02FF5"/>
    <w:rsid w:val="00A038BC"/>
    <w:rsid w:val="00A30D69"/>
    <w:rsid w:val="00A317BC"/>
    <w:rsid w:val="00A6390A"/>
    <w:rsid w:val="00A81B38"/>
    <w:rsid w:val="00A84008"/>
    <w:rsid w:val="00A84FE2"/>
    <w:rsid w:val="00AB774F"/>
    <w:rsid w:val="00AD0E1D"/>
    <w:rsid w:val="00AD1F92"/>
    <w:rsid w:val="00AE30B6"/>
    <w:rsid w:val="00AF272C"/>
    <w:rsid w:val="00AF2943"/>
    <w:rsid w:val="00AF5ABC"/>
    <w:rsid w:val="00AF7F30"/>
    <w:rsid w:val="00B029D5"/>
    <w:rsid w:val="00B260B5"/>
    <w:rsid w:val="00B376B4"/>
    <w:rsid w:val="00B72CA4"/>
    <w:rsid w:val="00B75FDA"/>
    <w:rsid w:val="00B900CE"/>
    <w:rsid w:val="00B93EF0"/>
    <w:rsid w:val="00BA6569"/>
    <w:rsid w:val="00C12A6F"/>
    <w:rsid w:val="00C3411C"/>
    <w:rsid w:val="00C50272"/>
    <w:rsid w:val="00C545A8"/>
    <w:rsid w:val="00C559C5"/>
    <w:rsid w:val="00C73D0C"/>
    <w:rsid w:val="00C73F6F"/>
    <w:rsid w:val="00C74007"/>
    <w:rsid w:val="00C76F4C"/>
    <w:rsid w:val="00C921DD"/>
    <w:rsid w:val="00CB6279"/>
    <w:rsid w:val="00CC1A4E"/>
    <w:rsid w:val="00CC52FA"/>
    <w:rsid w:val="00CE217B"/>
    <w:rsid w:val="00D224FD"/>
    <w:rsid w:val="00D231F5"/>
    <w:rsid w:val="00D40B46"/>
    <w:rsid w:val="00D4638D"/>
    <w:rsid w:val="00D46BAC"/>
    <w:rsid w:val="00D872FF"/>
    <w:rsid w:val="00DB6ACA"/>
    <w:rsid w:val="00DC5753"/>
    <w:rsid w:val="00DC6B12"/>
    <w:rsid w:val="00DD5046"/>
    <w:rsid w:val="00DD5772"/>
    <w:rsid w:val="00DE47B0"/>
    <w:rsid w:val="00DE4A54"/>
    <w:rsid w:val="00DF2180"/>
    <w:rsid w:val="00DF49F7"/>
    <w:rsid w:val="00E100FB"/>
    <w:rsid w:val="00E13A5E"/>
    <w:rsid w:val="00E33239"/>
    <w:rsid w:val="00E423E1"/>
    <w:rsid w:val="00E55189"/>
    <w:rsid w:val="00E77D99"/>
    <w:rsid w:val="00EA67B1"/>
    <w:rsid w:val="00EE70F9"/>
    <w:rsid w:val="00F00128"/>
    <w:rsid w:val="00F0681B"/>
    <w:rsid w:val="00F22E0D"/>
    <w:rsid w:val="00F40B84"/>
    <w:rsid w:val="00F4143D"/>
    <w:rsid w:val="00F41FCB"/>
    <w:rsid w:val="00F7371B"/>
    <w:rsid w:val="00F75FF9"/>
    <w:rsid w:val="00F97E1D"/>
    <w:rsid w:val="00FA21A3"/>
    <w:rsid w:val="00FB1B8A"/>
    <w:rsid w:val="00FC38E8"/>
    <w:rsid w:val="00FC7149"/>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6FF6DE8-9323-4FEC-9551-51FB36533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t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D5A"/>
  </w:style>
  <w:style w:type="paragraph" w:styleId="Heading1">
    <w:name w:val="heading 1"/>
    <w:basedOn w:val="Normal"/>
    <w:next w:val="Normal"/>
    <w:link w:val="Heading1Char"/>
    <w:uiPriority w:val="9"/>
    <w:qFormat/>
    <w:rsid w:val="008E1D5A"/>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unhideWhenUsed/>
    <w:qFormat/>
    <w:rsid w:val="008E1D5A"/>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8E1D5A"/>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8E1D5A"/>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semiHidden/>
    <w:unhideWhenUsed/>
    <w:qFormat/>
    <w:rsid w:val="008E1D5A"/>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semiHidden/>
    <w:unhideWhenUsed/>
    <w:qFormat/>
    <w:rsid w:val="008E1D5A"/>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semiHidden/>
    <w:unhideWhenUsed/>
    <w:qFormat/>
    <w:rsid w:val="008E1D5A"/>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semiHidden/>
    <w:unhideWhenUsed/>
    <w:qFormat/>
    <w:rsid w:val="008E1D5A"/>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semiHidden/>
    <w:unhideWhenUsed/>
    <w:qFormat/>
    <w:rsid w:val="008E1D5A"/>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E1D5A"/>
    <w:rPr>
      <w:rFonts w:asciiTheme="majorHAnsi" w:eastAsiaTheme="majorEastAsia" w:hAnsiTheme="majorHAnsi" w:cstheme="majorBidi"/>
      <w:color w:val="2E74B5" w:themeColor="accent1" w:themeShade="BF"/>
      <w:sz w:val="28"/>
      <w:szCs w:val="28"/>
    </w:rPr>
  </w:style>
  <w:style w:type="paragraph" w:customStyle="1" w:styleId="tx">
    <w:name w:val="tx"/>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converted-space">
    <w:name w:val="apple-converted-space"/>
    <w:basedOn w:val="DefaultParagraphFont"/>
    <w:rsid w:val="009B7A3E"/>
  </w:style>
  <w:style w:type="paragraph" w:customStyle="1" w:styleId="indent1a">
    <w:name w:val="indent1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Hyperlink">
    <w:name w:val="Hyperlink"/>
    <w:basedOn w:val="DefaultParagraphFont"/>
    <w:uiPriority w:val="99"/>
    <w:unhideWhenUsed/>
    <w:rsid w:val="009B7A3E"/>
    <w:rPr>
      <w:color w:val="0000FF"/>
      <w:u w:val="single"/>
    </w:rPr>
  </w:style>
  <w:style w:type="paragraph" w:styleId="NormalWeb">
    <w:name w:val="Normal (Web)"/>
    <w:basedOn w:val="Normal"/>
    <w:uiPriority w:val="99"/>
    <w:unhideWhenUsed/>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tab-span">
    <w:name w:val="apple-tab-span"/>
    <w:basedOn w:val="DefaultParagraphFont"/>
    <w:rsid w:val="009B7A3E"/>
  </w:style>
  <w:style w:type="paragraph" w:customStyle="1" w:styleId="indent2a">
    <w:name w:val="indent2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styleId="ListParagraph">
    <w:name w:val="List Paragraph"/>
    <w:basedOn w:val="Normal"/>
    <w:uiPriority w:val="34"/>
    <w:qFormat/>
    <w:rsid w:val="00012290"/>
    <w:pPr>
      <w:ind w:left="720"/>
      <w:contextualSpacing/>
    </w:pPr>
  </w:style>
  <w:style w:type="paragraph" w:styleId="Header">
    <w:name w:val="header"/>
    <w:basedOn w:val="Normal"/>
    <w:link w:val="HeaderChar"/>
    <w:uiPriority w:val="99"/>
    <w:unhideWhenUsed/>
    <w:rsid w:val="00FC71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7149"/>
  </w:style>
  <w:style w:type="paragraph" w:styleId="Footer">
    <w:name w:val="footer"/>
    <w:basedOn w:val="Normal"/>
    <w:link w:val="FooterChar"/>
    <w:uiPriority w:val="99"/>
    <w:unhideWhenUsed/>
    <w:rsid w:val="00FC71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7149"/>
  </w:style>
  <w:style w:type="paragraph" w:customStyle="1" w:styleId="indent1">
    <w:name w:val="indent1"/>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2">
    <w:name w:val="indent2"/>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3">
    <w:name w:val="indent3"/>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4">
    <w:name w:val="indent4"/>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5">
    <w:name w:val="indent5"/>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6">
    <w:name w:val="indent6"/>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FollowedHyperlink">
    <w:name w:val="FollowedHyperlink"/>
    <w:basedOn w:val="DefaultParagraphFont"/>
    <w:uiPriority w:val="99"/>
    <w:semiHidden/>
    <w:unhideWhenUsed/>
    <w:rsid w:val="002100B7"/>
    <w:rPr>
      <w:color w:val="954F72" w:themeColor="followedHyperlink"/>
      <w:u w:val="single"/>
    </w:rPr>
  </w:style>
  <w:style w:type="paragraph" w:styleId="NoSpacing">
    <w:name w:val="No Spacing"/>
    <w:uiPriority w:val="1"/>
    <w:qFormat/>
    <w:rsid w:val="008E1D5A"/>
    <w:pPr>
      <w:spacing w:after="0" w:line="240" w:lineRule="auto"/>
    </w:pPr>
  </w:style>
  <w:style w:type="character" w:customStyle="1" w:styleId="Heading1Char">
    <w:name w:val="Heading 1 Char"/>
    <w:basedOn w:val="DefaultParagraphFont"/>
    <w:link w:val="Heading1"/>
    <w:uiPriority w:val="9"/>
    <w:rsid w:val="008E1D5A"/>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rsid w:val="008E1D5A"/>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8E1D5A"/>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semiHidden/>
    <w:rsid w:val="008E1D5A"/>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semiHidden/>
    <w:rsid w:val="008E1D5A"/>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semiHidden/>
    <w:rsid w:val="008E1D5A"/>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semiHidden/>
    <w:rsid w:val="008E1D5A"/>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semiHidden/>
    <w:rsid w:val="008E1D5A"/>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8E1D5A"/>
    <w:pPr>
      <w:spacing w:line="240" w:lineRule="auto"/>
    </w:pPr>
    <w:rPr>
      <w:b/>
      <w:bCs/>
      <w:smallCaps/>
      <w:color w:val="44546A" w:themeColor="text2"/>
    </w:rPr>
  </w:style>
  <w:style w:type="paragraph" w:styleId="Title">
    <w:name w:val="Title"/>
    <w:basedOn w:val="Normal"/>
    <w:next w:val="Normal"/>
    <w:link w:val="TitleChar"/>
    <w:uiPriority w:val="10"/>
    <w:qFormat/>
    <w:rsid w:val="008E1D5A"/>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8E1D5A"/>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8E1D5A"/>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8E1D5A"/>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8E1D5A"/>
    <w:rPr>
      <w:b/>
      <w:bCs/>
    </w:rPr>
  </w:style>
  <w:style w:type="character" w:styleId="Emphasis">
    <w:name w:val="Emphasis"/>
    <w:basedOn w:val="DefaultParagraphFont"/>
    <w:uiPriority w:val="20"/>
    <w:qFormat/>
    <w:rsid w:val="008E1D5A"/>
    <w:rPr>
      <w:i/>
      <w:iCs/>
    </w:rPr>
  </w:style>
  <w:style w:type="paragraph" w:styleId="Quote">
    <w:name w:val="Quote"/>
    <w:basedOn w:val="Normal"/>
    <w:next w:val="Normal"/>
    <w:link w:val="QuoteChar"/>
    <w:uiPriority w:val="29"/>
    <w:qFormat/>
    <w:rsid w:val="008E1D5A"/>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8E1D5A"/>
    <w:rPr>
      <w:color w:val="44546A" w:themeColor="text2"/>
      <w:sz w:val="24"/>
      <w:szCs w:val="24"/>
    </w:rPr>
  </w:style>
  <w:style w:type="paragraph" w:styleId="IntenseQuote">
    <w:name w:val="Intense Quote"/>
    <w:basedOn w:val="Normal"/>
    <w:next w:val="Normal"/>
    <w:link w:val="IntenseQuoteChar"/>
    <w:uiPriority w:val="30"/>
    <w:qFormat/>
    <w:rsid w:val="008E1D5A"/>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8E1D5A"/>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8E1D5A"/>
    <w:rPr>
      <w:i/>
      <w:iCs/>
      <w:color w:val="595959" w:themeColor="text1" w:themeTint="A6"/>
    </w:rPr>
  </w:style>
  <w:style w:type="character" w:styleId="IntenseEmphasis">
    <w:name w:val="Intense Emphasis"/>
    <w:basedOn w:val="DefaultParagraphFont"/>
    <w:uiPriority w:val="21"/>
    <w:qFormat/>
    <w:rsid w:val="008E1D5A"/>
    <w:rPr>
      <w:b/>
      <w:bCs/>
      <w:i/>
      <w:iCs/>
    </w:rPr>
  </w:style>
  <w:style w:type="character" w:styleId="SubtleReference">
    <w:name w:val="Subtle Reference"/>
    <w:basedOn w:val="DefaultParagraphFont"/>
    <w:uiPriority w:val="31"/>
    <w:qFormat/>
    <w:rsid w:val="008E1D5A"/>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8E1D5A"/>
    <w:rPr>
      <w:b/>
      <w:bCs/>
      <w:smallCaps/>
      <w:color w:val="44546A" w:themeColor="text2"/>
      <w:u w:val="single"/>
    </w:rPr>
  </w:style>
  <w:style w:type="character" w:styleId="BookTitle">
    <w:name w:val="Book Title"/>
    <w:basedOn w:val="DefaultParagraphFont"/>
    <w:uiPriority w:val="33"/>
    <w:qFormat/>
    <w:rsid w:val="008E1D5A"/>
    <w:rPr>
      <w:b/>
      <w:bCs/>
      <w:smallCaps/>
      <w:spacing w:val="10"/>
    </w:rPr>
  </w:style>
  <w:style w:type="paragraph" w:styleId="TOCHeading">
    <w:name w:val="TOC Heading"/>
    <w:basedOn w:val="Heading1"/>
    <w:next w:val="Normal"/>
    <w:uiPriority w:val="39"/>
    <w:semiHidden/>
    <w:unhideWhenUsed/>
    <w:qFormat/>
    <w:rsid w:val="008E1D5A"/>
    <w:pPr>
      <w:outlineLvl w:val="9"/>
    </w:pPr>
  </w:style>
  <w:style w:type="paragraph" w:customStyle="1" w:styleId="Default">
    <w:name w:val="Default"/>
    <w:rsid w:val="006D2C78"/>
    <w:pPr>
      <w:autoSpaceDE w:val="0"/>
      <w:autoSpaceDN w:val="0"/>
      <w:adjustRightInd w:val="0"/>
      <w:spacing w:after="0" w:line="240" w:lineRule="auto"/>
    </w:pPr>
    <w:rPr>
      <w:rFonts w:ascii="Times New Roman" w:hAnsi="Times New Roman" w:cs="Times New Roman"/>
      <w:color w:val="000000"/>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01968">
      <w:bodyDiv w:val="1"/>
      <w:marLeft w:val="0"/>
      <w:marRight w:val="0"/>
      <w:marTop w:val="0"/>
      <w:marBottom w:val="0"/>
      <w:divBdr>
        <w:top w:val="none" w:sz="0" w:space="0" w:color="auto"/>
        <w:left w:val="none" w:sz="0" w:space="0" w:color="auto"/>
        <w:bottom w:val="none" w:sz="0" w:space="0" w:color="auto"/>
        <w:right w:val="none" w:sz="0" w:space="0" w:color="auto"/>
      </w:divBdr>
      <w:divsChild>
        <w:div w:id="1225530750">
          <w:marLeft w:val="0"/>
          <w:marRight w:val="0"/>
          <w:marTop w:val="0"/>
          <w:marBottom w:val="0"/>
          <w:divBdr>
            <w:top w:val="none" w:sz="0" w:space="0" w:color="auto"/>
            <w:left w:val="none" w:sz="0" w:space="0" w:color="auto"/>
            <w:bottom w:val="none" w:sz="0" w:space="0" w:color="auto"/>
            <w:right w:val="none" w:sz="0" w:space="0" w:color="auto"/>
          </w:divBdr>
          <w:divsChild>
            <w:div w:id="1531533890">
              <w:marLeft w:val="0"/>
              <w:marRight w:val="0"/>
              <w:marTop w:val="0"/>
              <w:marBottom w:val="0"/>
              <w:divBdr>
                <w:top w:val="none" w:sz="0" w:space="0" w:color="auto"/>
                <w:left w:val="none" w:sz="0" w:space="0" w:color="auto"/>
                <w:bottom w:val="none" w:sz="0" w:space="0" w:color="auto"/>
                <w:right w:val="none" w:sz="0" w:space="0" w:color="auto"/>
              </w:divBdr>
              <w:divsChild>
                <w:div w:id="1748263431">
                  <w:marLeft w:val="0"/>
                  <w:marRight w:val="0"/>
                  <w:marTop w:val="0"/>
                  <w:marBottom w:val="0"/>
                  <w:divBdr>
                    <w:top w:val="none" w:sz="0" w:space="0" w:color="auto"/>
                    <w:left w:val="none" w:sz="0" w:space="0" w:color="auto"/>
                    <w:bottom w:val="none" w:sz="0" w:space="0" w:color="auto"/>
                    <w:right w:val="none" w:sz="0" w:space="0" w:color="auto"/>
                  </w:divBdr>
                  <w:divsChild>
                    <w:div w:id="101542209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5882260">
          <w:marLeft w:val="0"/>
          <w:marRight w:val="0"/>
          <w:marTop w:val="525"/>
          <w:marBottom w:val="0"/>
          <w:divBdr>
            <w:top w:val="none" w:sz="0" w:space="0" w:color="auto"/>
            <w:left w:val="none" w:sz="0" w:space="0" w:color="auto"/>
            <w:bottom w:val="none" w:sz="0" w:space="0" w:color="auto"/>
            <w:right w:val="none" w:sz="0" w:space="0" w:color="auto"/>
          </w:divBdr>
          <w:divsChild>
            <w:div w:id="1336494465">
              <w:marLeft w:val="0"/>
              <w:marRight w:val="0"/>
              <w:marTop w:val="0"/>
              <w:marBottom w:val="0"/>
              <w:divBdr>
                <w:top w:val="none" w:sz="0" w:space="0" w:color="auto"/>
                <w:left w:val="none" w:sz="0" w:space="0" w:color="auto"/>
                <w:bottom w:val="none" w:sz="0" w:space="0" w:color="auto"/>
                <w:right w:val="none" w:sz="0" w:space="0" w:color="auto"/>
              </w:divBdr>
              <w:divsChild>
                <w:div w:id="209034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74436">
      <w:bodyDiv w:val="1"/>
      <w:marLeft w:val="0"/>
      <w:marRight w:val="0"/>
      <w:marTop w:val="0"/>
      <w:marBottom w:val="0"/>
      <w:divBdr>
        <w:top w:val="none" w:sz="0" w:space="0" w:color="auto"/>
        <w:left w:val="none" w:sz="0" w:space="0" w:color="auto"/>
        <w:bottom w:val="none" w:sz="0" w:space="0" w:color="auto"/>
        <w:right w:val="none" w:sz="0" w:space="0" w:color="auto"/>
      </w:divBdr>
      <w:divsChild>
        <w:div w:id="1487627261">
          <w:marLeft w:val="0"/>
          <w:marRight w:val="0"/>
          <w:marTop w:val="0"/>
          <w:marBottom w:val="0"/>
          <w:divBdr>
            <w:top w:val="none" w:sz="0" w:space="0" w:color="auto"/>
            <w:left w:val="none" w:sz="0" w:space="0" w:color="auto"/>
            <w:bottom w:val="none" w:sz="0" w:space="0" w:color="auto"/>
            <w:right w:val="none" w:sz="0" w:space="0" w:color="auto"/>
          </w:divBdr>
          <w:divsChild>
            <w:div w:id="650408446">
              <w:marLeft w:val="0"/>
              <w:marRight w:val="0"/>
              <w:marTop w:val="0"/>
              <w:marBottom w:val="0"/>
              <w:divBdr>
                <w:top w:val="none" w:sz="0" w:space="0" w:color="auto"/>
                <w:left w:val="none" w:sz="0" w:space="0" w:color="auto"/>
                <w:bottom w:val="none" w:sz="0" w:space="0" w:color="auto"/>
                <w:right w:val="none" w:sz="0" w:space="0" w:color="auto"/>
              </w:divBdr>
              <w:divsChild>
                <w:div w:id="120537337">
                  <w:marLeft w:val="0"/>
                  <w:marRight w:val="0"/>
                  <w:marTop w:val="0"/>
                  <w:marBottom w:val="0"/>
                  <w:divBdr>
                    <w:top w:val="none" w:sz="0" w:space="0" w:color="auto"/>
                    <w:left w:val="none" w:sz="0" w:space="0" w:color="auto"/>
                    <w:bottom w:val="none" w:sz="0" w:space="0" w:color="auto"/>
                    <w:right w:val="none" w:sz="0" w:space="0" w:color="auto"/>
                  </w:divBdr>
                  <w:divsChild>
                    <w:div w:id="189904667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593514606">
          <w:marLeft w:val="0"/>
          <w:marRight w:val="0"/>
          <w:marTop w:val="525"/>
          <w:marBottom w:val="0"/>
          <w:divBdr>
            <w:top w:val="none" w:sz="0" w:space="0" w:color="auto"/>
            <w:left w:val="none" w:sz="0" w:space="0" w:color="auto"/>
            <w:bottom w:val="none" w:sz="0" w:space="0" w:color="auto"/>
            <w:right w:val="none" w:sz="0" w:space="0" w:color="auto"/>
          </w:divBdr>
          <w:divsChild>
            <w:div w:id="948315935">
              <w:marLeft w:val="0"/>
              <w:marRight w:val="0"/>
              <w:marTop w:val="0"/>
              <w:marBottom w:val="0"/>
              <w:divBdr>
                <w:top w:val="none" w:sz="0" w:space="0" w:color="auto"/>
                <w:left w:val="none" w:sz="0" w:space="0" w:color="auto"/>
                <w:bottom w:val="none" w:sz="0" w:space="0" w:color="auto"/>
                <w:right w:val="none" w:sz="0" w:space="0" w:color="auto"/>
              </w:divBdr>
              <w:divsChild>
                <w:div w:id="36702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8061">
      <w:bodyDiv w:val="1"/>
      <w:marLeft w:val="0"/>
      <w:marRight w:val="0"/>
      <w:marTop w:val="0"/>
      <w:marBottom w:val="0"/>
      <w:divBdr>
        <w:top w:val="none" w:sz="0" w:space="0" w:color="auto"/>
        <w:left w:val="none" w:sz="0" w:space="0" w:color="auto"/>
        <w:bottom w:val="none" w:sz="0" w:space="0" w:color="auto"/>
        <w:right w:val="none" w:sz="0" w:space="0" w:color="auto"/>
      </w:divBdr>
      <w:divsChild>
        <w:div w:id="830101189">
          <w:marLeft w:val="0"/>
          <w:marRight w:val="0"/>
          <w:marTop w:val="0"/>
          <w:marBottom w:val="0"/>
          <w:divBdr>
            <w:top w:val="none" w:sz="0" w:space="0" w:color="auto"/>
            <w:left w:val="none" w:sz="0" w:space="0" w:color="auto"/>
            <w:bottom w:val="none" w:sz="0" w:space="0" w:color="auto"/>
            <w:right w:val="none" w:sz="0" w:space="0" w:color="auto"/>
          </w:divBdr>
          <w:divsChild>
            <w:div w:id="1154951185">
              <w:marLeft w:val="0"/>
              <w:marRight w:val="0"/>
              <w:marTop w:val="0"/>
              <w:marBottom w:val="0"/>
              <w:divBdr>
                <w:top w:val="none" w:sz="0" w:space="0" w:color="auto"/>
                <w:left w:val="none" w:sz="0" w:space="0" w:color="auto"/>
                <w:bottom w:val="none" w:sz="0" w:space="0" w:color="auto"/>
                <w:right w:val="none" w:sz="0" w:space="0" w:color="auto"/>
              </w:divBdr>
              <w:divsChild>
                <w:div w:id="1432624602">
                  <w:marLeft w:val="0"/>
                  <w:marRight w:val="0"/>
                  <w:marTop w:val="0"/>
                  <w:marBottom w:val="0"/>
                  <w:divBdr>
                    <w:top w:val="none" w:sz="0" w:space="0" w:color="auto"/>
                    <w:left w:val="none" w:sz="0" w:space="0" w:color="auto"/>
                    <w:bottom w:val="none" w:sz="0" w:space="0" w:color="auto"/>
                    <w:right w:val="none" w:sz="0" w:space="0" w:color="auto"/>
                  </w:divBdr>
                  <w:divsChild>
                    <w:div w:id="867915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53962559">
          <w:marLeft w:val="0"/>
          <w:marRight w:val="0"/>
          <w:marTop w:val="525"/>
          <w:marBottom w:val="0"/>
          <w:divBdr>
            <w:top w:val="none" w:sz="0" w:space="0" w:color="auto"/>
            <w:left w:val="none" w:sz="0" w:space="0" w:color="auto"/>
            <w:bottom w:val="none" w:sz="0" w:space="0" w:color="auto"/>
            <w:right w:val="none" w:sz="0" w:space="0" w:color="auto"/>
          </w:divBdr>
          <w:divsChild>
            <w:div w:id="1973320059">
              <w:marLeft w:val="0"/>
              <w:marRight w:val="0"/>
              <w:marTop w:val="0"/>
              <w:marBottom w:val="0"/>
              <w:divBdr>
                <w:top w:val="none" w:sz="0" w:space="0" w:color="auto"/>
                <w:left w:val="none" w:sz="0" w:space="0" w:color="auto"/>
                <w:bottom w:val="none" w:sz="0" w:space="0" w:color="auto"/>
                <w:right w:val="none" w:sz="0" w:space="0" w:color="auto"/>
              </w:divBdr>
              <w:divsChild>
                <w:div w:id="180422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676180">
      <w:bodyDiv w:val="1"/>
      <w:marLeft w:val="0"/>
      <w:marRight w:val="0"/>
      <w:marTop w:val="0"/>
      <w:marBottom w:val="0"/>
      <w:divBdr>
        <w:top w:val="none" w:sz="0" w:space="0" w:color="auto"/>
        <w:left w:val="none" w:sz="0" w:space="0" w:color="auto"/>
        <w:bottom w:val="none" w:sz="0" w:space="0" w:color="auto"/>
        <w:right w:val="none" w:sz="0" w:space="0" w:color="auto"/>
      </w:divBdr>
      <w:divsChild>
        <w:div w:id="272788877">
          <w:marLeft w:val="0"/>
          <w:marRight w:val="0"/>
          <w:marTop w:val="0"/>
          <w:marBottom w:val="0"/>
          <w:divBdr>
            <w:top w:val="none" w:sz="0" w:space="0" w:color="auto"/>
            <w:left w:val="none" w:sz="0" w:space="0" w:color="auto"/>
            <w:bottom w:val="none" w:sz="0" w:space="0" w:color="auto"/>
            <w:right w:val="none" w:sz="0" w:space="0" w:color="auto"/>
          </w:divBdr>
          <w:divsChild>
            <w:div w:id="1031955170">
              <w:marLeft w:val="0"/>
              <w:marRight w:val="0"/>
              <w:marTop w:val="0"/>
              <w:marBottom w:val="0"/>
              <w:divBdr>
                <w:top w:val="none" w:sz="0" w:space="0" w:color="auto"/>
                <w:left w:val="none" w:sz="0" w:space="0" w:color="auto"/>
                <w:bottom w:val="none" w:sz="0" w:space="0" w:color="auto"/>
                <w:right w:val="none" w:sz="0" w:space="0" w:color="auto"/>
              </w:divBdr>
              <w:divsChild>
                <w:div w:id="1215049035">
                  <w:marLeft w:val="0"/>
                  <w:marRight w:val="0"/>
                  <w:marTop w:val="0"/>
                  <w:marBottom w:val="0"/>
                  <w:divBdr>
                    <w:top w:val="none" w:sz="0" w:space="0" w:color="auto"/>
                    <w:left w:val="none" w:sz="0" w:space="0" w:color="auto"/>
                    <w:bottom w:val="none" w:sz="0" w:space="0" w:color="auto"/>
                    <w:right w:val="none" w:sz="0" w:space="0" w:color="auto"/>
                  </w:divBdr>
                  <w:divsChild>
                    <w:div w:id="196727194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0102531">
          <w:marLeft w:val="0"/>
          <w:marRight w:val="0"/>
          <w:marTop w:val="525"/>
          <w:marBottom w:val="0"/>
          <w:divBdr>
            <w:top w:val="none" w:sz="0" w:space="0" w:color="auto"/>
            <w:left w:val="none" w:sz="0" w:space="0" w:color="auto"/>
            <w:bottom w:val="none" w:sz="0" w:space="0" w:color="auto"/>
            <w:right w:val="none" w:sz="0" w:space="0" w:color="auto"/>
          </w:divBdr>
          <w:divsChild>
            <w:div w:id="540171169">
              <w:marLeft w:val="0"/>
              <w:marRight w:val="0"/>
              <w:marTop w:val="0"/>
              <w:marBottom w:val="0"/>
              <w:divBdr>
                <w:top w:val="none" w:sz="0" w:space="0" w:color="auto"/>
                <w:left w:val="none" w:sz="0" w:space="0" w:color="auto"/>
                <w:bottom w:val="none" w:sz="0" w:space="0" w:color="auto"/>
                <w:right w:val="none" w:sz="0" w:space="0" w:color="auto"/>
              </w:divBdr>
              <w:divsChild>
                <w:div w:id="164111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396297">
      <w:bodyDiv w:val="1"/>
      <w:marLeft w:val="0"/>
      <w:marRight w:val="0"/>
      <w:marTop w:val="0"/>
      <w:marBottom w:val="0"/>
      <w:divBdr>
        <w:top w:val="none" w:sz="0" w:space="0" w:color="auto"/>
        <w:left w:val="none" w:sz="0" w:space="0" w:color="auto"/>
        <w:bottom w:val="none" w:sz="0" w:space="0" w:color="auto"/>
        <w:right w:val="none" w:sz="0" w:space="0" w:color="auto"/>
      </w:divBdr>
      <w:divsChild>
        <w:div w:id="179979440">
          <w:marLeft w:val="0"/>
          <w:marRight w:val="0"/>
          <w:marTop w:val="0"/>
          <w:marBottom w:val="0"/>
          <w:divBdr>
            <w:top w:val="none" w:sz="0" w:space="0" w:color="auto"/>
            <w:left w:val="none" w:sz="0" w:space="0" w:color="auto"/>
            <w:bottom w:val="none" w:sz="0" w:space="0" w:color="auto"/>
            <w:right w:val="none" w:sz="0" w:space="0" w:color="auto"/>
          </w:divBdr>
          <w:divsChild>
            <w:div w:id="1081488014">
              <w:marLeft w:val="0"/>
              <w:marRight w:val="0"/>
              <w:marTop w:val="0"/>
              <w:marBottom w:val="0"/>
              <w:divBdr>
                <w:top w:val="none" w:sz="0" w:space="0" w:color="auto"/>
                <w:left w:val="none" w:sz="0" w:space="0" w:color="auto"/>
                <w:bottom w:val="none" w:sz="0" w:space="0" w:color="auto"/>
                <w:right w:val="none" w:sz="0" w:space="0" w:color="auto"/>
              </w:divBdr>
              <w:divsChild>
                <w:div w:id="771320030">
                  <w:marLeft w:val="0"/>
                  <w:marRight w:val="0"/>
                  <w:marTop w:val="0"/>
                  <w:marBottom w:val="0"/>
                  <w:divBdr>
                    <w:top w:val="none" w:sz="0" w:space="0" w:color="auto"/>
                    <w:left w:val="none" w:sz="0" w:space="0" w:color="auto"/>
                    <w:bottom w:val="none" w:sz="0" w:space="0" w:color="auto"/>
                    <w:right w:val="none" w:sz="0" w:space="0" w:color="auto"/>
                  </w:divBdr>
                  <w:divsChild>
                    <w:div w:id="188194162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44091326">
          <w:marLeft w:val="0"/>
          <w:marRight w:val="0"/>
          <w:marTop w:val="525"/>
          <w:marBottom w:val="0"/>
          <w:divBdr>
            <w:top w:val="none" w:sz="0" w:space="0" w:color="auto"/>
            <w:left w:val="none" w:sz="0" w:space="0" w:color="auto"/>
            <w:bottom w:val="none" w:sz="0" w:space="0" w:color="auto"/>
            <w:right w:val="none" w:sz="0" w:space="0" w:color="auto"/>
          </w:divBdr>
          <w:divsChild>
            <w:div w:id="239482334">
              <w:marLeft w:val="0"/>
              <w:marRight w:val="0"/>
              <w:marTop w:val="0"/>
              <w:marBottom w:val="0"/>
              <w:divBdr>
                <w:top w:val="none" w:sz="0" w:space="0" w:color="auto"/>
                <w:left w:val="none" w:sz="0" w:space="0" w:color="auto"/>
                <w:bottom w:val="none" w:sz="0" w:space="0" w:color="auto"/>
                <w:right w:val="none" w:sz="0" w:space="0" w:color="auto"/>
              </w:divBdr>
              <w:divsChild>
                <w:div w:id="67372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683105">
      <w:bodyDiv w:val="1"/>
      <w:marLeft w:val="0"/>
      <w:marRight w:val="0"/>
      <w:marTop w:val="0"/>
      <w:marBottom w:val="0"/>
      <w:divBdr>
        <w:top w:val="none" w:sz="0" w:space="0" w:color="auto"/>
        <w:left w:val="none" w:sz="0" w:space="0" w:color="auto"/>
        <w:bottom w:val="none" w:sz="0" w:space="0" w:color="auto"/>
        <w:right w:val="none" w:sz="0" w:space="0" w:color="auto"/>
      </w:divBdr>
      <w:divsChild>
        <w:div w:id="868949438">
          <w:marLeft w:val="0"/>
          <w:marRight w:val="0"/>
          <w:marTop w:val="0"/>
          <w:marBottom w:val="0"/>
          <w:divBdr>
            <w:top w:val="none" w:sz="0" w:space="0" w:color="auto"/>
            <w:left w:val="none" w:sz="0" w:space="0" w:color="auto"/>
            <w:bottom w:val="none" w:sz="0" w:space="0" w:color="auto"/>
            <w:right w:val="none" w:sz="0" w:space="0" w:color="auto"/>
          </w:divBdr>
          <w:divsChild>
            <w:div w:id="47653978">
              <w:marLeft w:val="0"/>
              <w:marRight w:val="0"/>
              <w:marTop w:val="0"/>
              <w:marBottom w:val="0"/>
              <w:divBdr>
                <w:top w:val="none" w:sz="0" w:space="0" w:color="auto"/>
                <w:left w:val="none" w:sz="0" w:space="0" w:color="auto"/>
                <w:bottom w:val="none" w:sz="0" w:space="0" w:color="auto"/>
                <w:right w:val="none" w:sz="0" w:space="0" w:color="auto"/>
              </w:divBdr>
              <w:divsChild>
                <w:div w:id="1837570517">
                  <w:marLeft w:val="0"/>
                  <w:marRight w:val="0"/>
                  <w:marTop w:val="0"/>
                  <w:marBottom w:val="0"/>
                  <w:divBdr>
                    <w:top w:val="none" w:sz="0" w:space="0" w:color="auto"/>
                    <w:left w:val="none" w:sz="0" w:space="0" w:color="auto"/>
                    <w:bottom w:val="none" w:sz="0" w:space="0" w:color="auto"/>
                    <w:right w:val="none" w:sz="0" w:space="0" w:color="auto"/>
                  </w:divBdr>
                  <w:divsChild>
                    <w:div w:id="12328871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73502046">
          <w:marLeft w:val="0"/>
          <w:marRight w:val="0"/>
          <w:marTop w:val="525"/>
          <w:marBottom w:val="0"/>
          <w:divBdr>
            <w:top w:val="none" w:sz="0" w:space="0" w:color="auto"/>
            <w:left w:val="none" w:sz="0" w:space="0" w:color="auto"/>
            <w:bottom w:val="none" w:sz="0" w:space="0" w:color="auto"/>
            <w:right w:val="none" w:sz="0" w:space="0" w:color="auto"/>
          </w:divBdr>
          <w:divsChild>
            <w:div w:id="103767190">
              <w:marLeft w:val="0"/>
              <w:marRight w:val="0"/>
              <w:marTop w:val="0"/>
              <w:marBottom w:val="0"/>
              <w:divBdr>
                <w:top w:val="none" w:sz="0" w:space="0" w:color="auto"/>
                <w:left w:val="none" w:sz="0" w:space="0" w:color="auto"/>
                <w:bottom w:val="none" w:sz="0" w:space="0" w:color="auto"/>
                <w:right w:val="none" w:sz="0" w:space="0" w:color="auto"/>
              </w:divBdr>
              <w:divsChild>
                <w:div w:id="28508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834872">
      <w:bodyDiv w:val="1"/>
      <w:marLeft w:val="0"/>
      <w:marRight w:val="0"/>
      <w:marTop w:val="0"/>
      <w:marBottom w:val="0"/>
      <w:divBdr>
        <w:top w:val="none" w:sz="0" w:space="0" w:color="auto"/>
        <w:left w:val="none" w:sz="0" w:space="0" w:color="auto"/>
        <w:bottom w:val="none" w:sz="0" w:space="0" w:color="auto"/>
        <w:right w:val="none" w:sz="0" w:space="0" w:color="auto"/>
      </w:divBdr>
      <w:divsChild>
        <w:div w:id="339549021">
          <w:marLeft w:val="0"/>
          <w:marRight w:val="0"/>
          <w:marTop w:val="0"/>
          <w:marBottom w:val="0"/>
          <w:divBdr>
            <w:top w:val="none" w:sz="0" w:space="0" w:color="auto"/>
            <w:left w:val="none" w:sz="0" w:space="0" w:color="auto"/>
            <w:bottom w:val="none" w:sz="0" w:space="0" w:color="auto"/>
            <w:right w:val="none" w:sz="0" w:space="0" w:color="auto"/>
          </w:divBdr>
          <w:divsChild>
            <w:div w:id="613366625">
              <w:marLeft w:val="0"/>
              <w:marRight w:val="0"/>
              <w:marTop w:val="0"/>
              <w:marBottom w:val="0"/>
              <w:divBdr>
                <w:top w:val="none" w:sz="0" w:space="0" w:color="auto"/>
                <w:left w:val="none" w:sz="0" w:space="0" w:color="auto"/>
                <w:bottom w:val="none" w:sz="0" w:space="0" w:color="auto"/>
                <w:right w:val="none" w:sz="0" w:space="0" w:color="auto"/>
              </w:divBdr>
              <w:divsChild>
                <w:div w:id="1836995737">
                  <w:marLeft w:val="0"/>
                  <w:marRight w:val="0"/>
                  <w:marTop w:val="0"/>
                  <w:marBottom w:val="0"/>
                  <w:divBdr>
                    <w:top w:val="none" w:sz="0" w:space="0" w:color="auto"/>
                    <w:left w:val="none" w:sz="0" w:space="0" w:color="auto"/>
                    <w:bottom w:val="none" w:sz="0" w:space="0" w:color="auto"/>
                    <w:right w:val="none" w:sz="0" w:space="0" w:color="auto"/>
                  </w:divBdr>
                  <w:divsChild>
                    <w:div w:id="8743498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69912774">
          <w:marLeft w:val="0"/>
          <w:marRight w:val="0"/>
          <w:marTop w:val="525"/>
          <w:marBottom w:val="0"/>
          <w:divBdr>
            <w:top w:val="none" w:sz="0" w:space="0" w:color="auto"/>
            <w:left w:val="none" w:sz="0" w:space="0" w:color="auto"/>
            <w:bottom w:val="none" w:sz="0" w:space="0" w:color="auto"/>
            <w:right w:val="none" w:sz="0" w:space="0" w:color="auto"/>
          </w:divBdr>
          <w:divsChild>
            <w:div w:id="2021731930">
              <w:marLeft w:val="0"/>
              <w:marRight w:val="0"/>
              <w:marTop w:val="0"/>
              <w:marBottom w:val="0"/>
              <w:divBdr>
                <w:top w:val="none" w:sz="0" w:space="0" w:color="auto"/>
                <w:left w:val="none" w:sz="0" w:space="0" w:color="auto"/>
                <w:bottom w:val="none" w:sz="0" w:space="0" w:color="auto"/>
                <w:right w:val="none" w:sz="0" w:space="0" w:color="auto"/>
              </w:divBdr>
              <w:divsChild>
                <w:div w:id="109493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104721">
      <w:bodyDiv w:val="1"/>
      <w:marLeft w:val="0"/>
      <w:marRight w:val="0"/>
      <w:marTop w:val="0"/>
      <w:marBottom w:val="0"/>
      <w:divBdr>
        <w:top w:val="none" w:sz="0" w:space="0" w:color="auto"/>
        <w:left w:val="none" w:sz="0" w:space="0" w:color="auto"/>
        <w:bottom w:val="none" w:sz="0" w:space="0" w:color="auto"/>
        <w:right w:val="none" w:sz="0" w:space="0" w:color="auto"/>
      </w:divBdr>
      <w:divsChild>
        <w:div w:id="140922892">
          <w:marLeft w:val="0"/>
          <w:marRight w:val="0"/>
          <w:marTop w:val="0"/>
          <w:marBottom w:val="0"/>
          <w:divBdr>
            <w:top w:val="none" w:sz="0" w:space="0" w:color="auto"/>
            <w:left w:val="none" w:sz="0" w:space="0" w:color="auto"/>
            <w:bottom w:val="none" w:sz="0" w:space="0" w:color="auto"/>
            <w:right w:val="none" w:sz="0" w:space="0" w:color="auto"/>
          </w:divBdr>
          <w:divsChild>
            <w:div w:id="1955550044">
              <w:marLeft w:val="0"/>
              <w:marRight w:val="0"/>
              <w:marTop w:val="0"/>
              <w:marBottom w:val="0"/>
              <w:divBdr>
                <w:top w:val="none" w:sz="0" w:space="0" w:color="auto"/>
                <w:left w:val="none" w:sz="0" w:space="0" w:color="auto"/>
                <w:bottom w:val="none" w:sz="0" w:space="0" w:color="auto"/>
                <w:right w:val="none" w:sz="0" w:space="0" w:color="auto"/>
              </w:divBdr>
              <w:divsChild>
                <w:div w:id="49048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3277">
          <w:marLeft w:val="0"/>
          <w:marRight w:val="0"/>
          <w:marTop w:val="525"/>
          <w:marBottom w:val="0"/>
          <w:divBdr>
            <w:top w:val="none" w:sz="0" w:space="0" w:color="auto"/>
            <w:left w:val="none" w:sz="0" w:space="0" w:color="auto"/>
            <w:bottom w:val="none" w:sz="0" w:space="0" w:color="auto"/>
            <w:right w:val="none" w:sz="0" w:space="0" w:color="auto"/>
          </w:divBdr>
          <w:divsChild>
            <w:div w:id="914247232">
              <w:marLeft w:val="0"/>
              <w:marRight w:val="0"/>
              <w:marTop w:val="0"/>
              <w:marBottom w:val="0"/>
              <w:divBdr>
                <w:top w:val="none" w:sz="0" w:space="0" w:color="auto"/>
                <w:left w:val="none" w:sz="0" w:space="0" w:color="auto"/>
                <w:bottom w:val="none" w:sz="0" w:space="0" w:color="auto"/>
                <w:right w:val="none" w:sz="0" w:space="0" w:color="auto"/>
              </w:divBdr>
              <w:divsChild>
                <w:div w:id="2048527189">
                  <w:marLeft w:val="0"/>
                  <w:marRight w:val="0"/>
                  <w:marTop w:val="0"/>
                  <w:marBottom w:val="0"/>
                  <w:divBdr>
                    <w:top w:val="none" w:sz="0" w:space="0" w:color="auto"/>
                    <w:left w:val="none" w:sz="0" w:space="0" w:color="auto"/>
                    <w:bottom w:val="none" w:sz="0" w:space="0" w:color="auto"/>
                    <w:right w:val="none" w:sz="0" w:space="0" w:color="auto"/>
                  </w:divBdr>
                  <w:divsChild>
                    <w:div w:id="1342271883">
                      <w:marLeft w:val="0"/>
                      <w:marRight w:val="0"/>
                      <w:marTop w:val="0"/>
                      <w:marBottom w:val="0"/>
                      <w:divBdr>
                        <w:top w:val="none" w:sz="0" w:space="0" w:color="auto"/>
                        <w:left w:val="none" w:sz="0" w:space="0" w:color="auto"/>
                        <w:bottom w:val="none" w:sz="0" w:space="0" w:color="auto"/>
                        <w:right w:val="none" w:sz="0" w:space="0" w:color="auto"/>
                      </w:divBdr>
                      <w:divsChild>
                        <w:div w:id="44958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2264244">
      <w:bodyDiv w:val="1"/>
      <w:marLeft w:val="0"/>
      <w:marRight w:val="0"/>
      <w:marTop w:val="0"/>
      <w:marBottom w:val="0"/>
      <w:divBdr>
        <w:top w:val="none" w:sz="0" w:space="0" w:color="auto"/>
        <w:left w:val="none" w:sz="0" w:space="0" w:color="auto"/>
        <w:bottom w:val="none" w:sz="0" w:space="0" w:color="auto"/>
        <w:right w:val="none" w:sz="0" w:space="0" w:color="auto"/>
      </w:divBdr>
      <w:divsChild>
        <w:div w:id="1874995750">
          <w:marLeft w:val="0"/>
          <w:marRight w:val="0"/>
          <w:marTop w:val="0"/>
          <w:marBottom w:val="0"/>
          <w:divBdr>
            <w:top w:val="none" w:sz="0" w:space="0" w:color="auto"/>
            <w:left w:val="none" w:sz="0" w:space="0" w:color="auto"/>
            <w:bottom w:val="none" w:sz="0" w:space="0" w:color="auto"/>
            <w:right w:val="none" w:sz="0" w:space="0" w:color="auto"/>
          </w:divBdr>
          <w:divsChild>
            <w:div w:id="1820801258">
              <w:marLeft w:val="0"/>
              <w:marRight w:val="0"/>
              <w:marTop w:val="0"/>
              <w:marBottom w:val="0"/>
              <w:divBdr>
                <w:top w:val="none" w:sz="0" w:space="0" w:color="auto"/>
                <w:left w:val="none" w:sz="0" w:space="0" w:color="auto"/>
                <w:bottom w:val="none" w:sz="0" w:space="0" w:color="auto"/>
                <w:right w:val="none" w:sz="0" w:space="0" w:color="auto"/>
              </w:divBdr>
              <w:divsChild>
                <w:div w:id="1615551183">
                  <w:marLeft w:val="0"/>
                  <w:marRight w:val="0"/>
                  <w:marTop w:val="0"/>
                  <w:marBottom w:val="0"/>
                  <w:divBdr>
                    <w:top w:val="none" w:sz="0" w:space="0" w:color="auto"/>
                    <w:left w:val="none" w:sz="0" w:space="0" w:color="auto"/>
                    <w:bottom w:val="none" w:sz="0" w:space="0" w:color="auto"/>
                    <w:right w:val="none" w:sz="0" w:space="0" w:color="auto"/>
                  </w:divBdr>
                  <w:divsChild>
                    <w:div w:id="74849935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62805024">
          <w:marLeft w:val="0"/>
          <w:marRight w:val="0"/>
          <w:marTop w:val="525"/>
          <w:marBottom w:val="0"/>
          <w:divBdr>
            <w:top w:val="none" w:sz="0" w:space="0" w:color="auto"/>
            <w:left w:val="none" w:sz="0" w:space="0" w:color="auto"/>
            <w:bottom w:val="none" w:sz="0" w:space="0" w:color="auto"/>
            <w:right w:val="none" w:sz="0" w:space="0" w:color="auto"/>
          </w:divBdr>
          <w:divsChild>
            <w:div w:id="1717656387">
              <w:marLeft w:val="0"/>
              <w:marRight w:val="0"/>
              <w:marTop w:val="0"/>
              <w:marBottom w:val="0"/>
              <w:divBdr>
                <w:top w:val="none" w:sz="0" w:space="0" w:color="auto"/>
                <w:left w:val="none" w:sz="0" w:space="0" w:color="auto"/>
                <w:bottom w:val="none" w:sz="0" w:space="0" w:color="auto"/>
                <w:right w:val="none" w:sz="0" w:space="0" w:color="auto"/>
              </w:divBdr>
              <w:divsChild>
                <w:div w:id="1598095910">
                  <w:marLeft w:val="0"/>
                  <w:marRight w:val="0"/>
                  <w:marTop w:val="0"/>
                  <w:marBottom w:val="0"/>
                  <w:divBdr>
                    <w:top w:val="none" w:sz="0" w:space="0" w:color="auto"/>
                    <w:left w:val="none" w:sz="0" w:space="0" w:color="auto"/>
                    <w:bottom w:val="none" w:sz="0" w:space="0" w:color="auto"/>
                    <w:right w:val="none" w:sz="0" w:space="0" w:color="auto"/>
                  </w:divBdr>
                  <w:divsChild>
                    <w:div w:id="362904734">
                      <w:marLeft w:val="0"/>
                      <w:marRight w:val="0"/>
                      <w:marTop w:val="0"/>
                      <w:marBottom w:val="0"/>
                      <w:divBdr>
                        <w:top w:val="none" w:sz="0" w:space="0" w:color="auto"/>
                        <w:left w:val="none" w:sz="0" w:space="0" w:color="auto"/>
                        <w:bottom w:val="none" w:sz="0" w:space="0" w:color="auto"/>
                        <w:right w:val="none" w:sz="0" w:space="0" w:color="auto"/>
                      </w:divBdr>
                      <w:divsChild>
                        <w:div w:id="80639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7892330">
      <w:bodyDiv w:val="1"/>
      <w:marLeft w:val="0"/>
      <w:marRight w:val="0"/>
      <w:marTop w:val="0"/>
      <w:marBottom w:val="0"/>
      <w:divBdr>
        <w:top w:val="none" w:sz="0" w:space="0" w:color="auto"/>
        <w:left w:val="none" w:sz="0" w:space="0" w:color="auto"/>
        <w:bottom w:val="none" w:sz="0" w:space="0" w:color="auto"/>
        <w:right w:val="none" w:sz="0" w:space="0" w:color="auto"/>
      </w:divBdr>
    </w:div>
    <w:div w:id="535236048">
      <w:bodyDiv w:val="1"/>
      <w:marLeft w:val="0"/>
      <w:marRight w:val="0"/>
      <w:marTop w:val="0"/>
      <w:marBottom w:val="0"/>
      <w:divBdr>
        <w:top w:val="none" w:sz="0" w:space="0" w:color="auto"/>
        <w:left w:val="none" w:sz="0" w:space="0" w:color="auto"/>
        <w:bottom w:val="none" w:sz="0" w:space="0" w:color="auto"/>
        <w:right w:val="none" w:sz="0" w:space="0" w:color="auto"/>
      </w:divBdr>
    </w:div>
    <w:div w:id="547184975">
      <w:bodyDiv w:val="1"/>
      <w:marLeft w:val="0"/>
      <w:marRight w:val="0"/>
      <w:marTop w:val="0"/>
      <w:marBottom w:val="0"/>
      <w:divBdr>
        <w:top w:val="none" w:sz="0" w:space="0" w:color="auto"/>
        <w:left w:val="none" w:sz="0" w:space="0" w:color="auto"/>
        <w:bottom w:val="none" w:sz="0" w:space="0" w:color="auto"/>
        <w:right w:val="none" w:sz="0" w:space="0" w:color="auto"/>
      </w:divBdr>
      <w:divsChild>
        <w:div w:id="24720133">
          <w:marLeft w:val="0"/>
          <w:marRight w:val="0"/>
          <w:marTop w:val="0"/>
          <w:marBottom w:val="0"/>
          <w:divBdr>
            <w:top w:val="none" w:sz="0" w:space="0" w:color="auto"/>
            <w:left w:val="none" w:sz="0" w:space="0" w:color="auto"/>
            <w:bottom w:val="none" w:sz="0" w:space="0" w:color="auto"/>
            <w:right w:val="none" w:sz="0" w:space="0" w:color="auto"/>
          </w:divBdr>
          <w:divsChild>
            <w:div w:id="111752419">
              <w:marLeft w:val="0"/>
              <w:marRight w:val="0"/>
              <w:marTop w:val="0"/>
              <w:marBottom w:val="0"/>
              <w:divBdr>
                <w:top w:val="none" w:sz="0" w:space="0" w:color="auto"/>
                <w:left w:val="none" w:sz="0" w:space="0" w:color="auto"/>
                <w:bottom w:val="none" w:sz="0" w:space="0" w:color="auto"/>
                <w:right w:val="none" w:sz="0" w:space="0" w:color="auto"/>
              </w:divBdr>
              <w:divsChild>
                <w:div w:id="75748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136189">
          <w:marLeft w:val="0"/>
          <w:marRight w:val="0"/>
          <w:marTop w:val="525"/>
          <w:marBottom w:val="0"/>
          <w:divBdr>
            <w:top w:val="none" w:sz="0" w:space="0" w:color="auto"/>
            <w:left w:val="none" w:sz="0" w:space="0" w:color="auto"/>
            <w:bottom w:val="none" w:sz="0" w:space="0" w:color="auto"/>
            <w:right w:val="none" w:sz="0" w:space="0" w:color="auto"/>
          </w:divBdr>
          <w:divsChild>
            <w:div w:id="1082993975">
              <w:marLeft w:val="0"/>
              <w:marRight w:val="0"/>
              <w:marTop w:val="0"/>
              <w:marBottom w:val="0"/>
              <w:divBdr>
                <w:top w:val="none" w:sz="0" w:space="0" w:color="auto"/>
                <w:left w:val="none" w:sz="0" w:space="0" w:color="auto"/>
                <w:bottom w:val="none" w:sz="0" w:space="0" w:color="auto"/>
                <w:right w:val="none" w:sz="0" w:space="0" w:color="auto"/>
              </w:divBdr>
              <w:divsChild>
                <w:div w:id="767578316">
                  <w:marLeft w:val="0"/>
                  <w:marRight w:val="0"/>
                  <w:marTop w:val="0"/>
                  <w:marBottom w:val="0"/>
                  <w:divBdr>
                    <w:top w:val="none" w:sz="0" w:space="0" w:color="auto"/>
                    <w:left w:val="none" w:sz="0" w:space="0" w:color="auto"/>
                    <w:bottom w:val="none" w:sz="0" w:space="0" w:color="auto"/>
                    <w:right w:val="none" w:sz="0" w:space="0" w:color="auto"/>
                  </w:divBdr>
                  <w:divsChild>
                    <w:div w:id="1119647356">
                      <w:marLeft w:val="0"/>
                      <w:marRight w:val="0"/>
                      <w:marTop w:val="0"/>
                      <w:marBottom w:val="0"/>
                      <w:divBdr>
                        <w:top w:val="none" w:sz="0" w:space="0" w:color="auto"/>
                        <w:left w:val="none" w:sz="0" w:space="0" w:color="auto"/>
                        <w:bottom w:val="none" w:sz="0" w:space="0" w:color="auto"/>
                        <w:right w:val="none" w:sz="0" w:space="0" w:color="auto"/>
                      </w:divBdr>
                      <w:divsChild>
                        <w:div w:id="205816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0577214">
      <w:bodyDiv w:val="1"/>
      <w:marLeft w:val="0"/>
      <w:marRight w:val="0"/>
      <w:marTop w:val="0"/>
      <w:marBottom w:val="0"/>
      <w:divBdr>
        <w:top w:val="none" w:sz="0" w:space="0" w:color="auto"/>
        <w:left w:val="none" w:sz="0" w:space="0" w:color="auto"/>
        <w:bottom w:val="none" w:sz="0" w:space="0" w:color="auto"/>
        <w:right w:val="none" w:sz="0" w:space="0" w:color="auto"/>
      </w:divBdr>
      <w:divsChild>
        <w:div w:id="781847395">
          <w:marLeft w:val="0"/>
          <w:marRight w:val="0"/>
          <w:marTop w:val="0"/>
          <w:marBottom w:val="0"/>
          <w:divBdr>
            <w:top w:val="none" w:sz="0" w:space="0" w:color="auto"/>
            <w:left w:val="none" w:sz="0" w:space="0" w:color="auto"/>
            <w:bottom w:val="none" w:sz="0" w:space="0" w:color="auto"/>
            <w:right w:val="none" w:sz="0" w:space="0" w:color="auto"/>
          </w:divBdr>
          <w:divsChild>
            <w:div w:id="559823997">
              <w:marLeft w:val="0"/>
              <w:marRight w:val="0"/>
              <w:marTop w:val="0"/>
              <w:marBottom w:val="0"/>
              <w:divBdr>
                <w:top w:val="none" w:sz="0" w:space="0" w:color="auto"/>
                <w:left w:val="none" w:sz="0" w:space="0" w:color="auto"/>
                <w:bottom w:val="none" w:sz="0" w:space="0" w:color="auto"/>
                <w:right w:val="none" w:sz="0" w:space="0" w:color="auto"/>
              </w:divBdr>
              <w:divsChild>
                <w:div w:id="1791315093">
                  <w:marLeft w:val="0"/>
                  <w:marRight w:val="0"/>
                  <w:marTop w:val="0"/>
                  <w:marBottom w:val="0"/>
                  <w:divBdr>
                    <w:top w:val="none" w:sz="0" w:space="0" w:color="auto"/>
                    <w:left w:val="none" w:sz="0" w:space="0" w:color="auto"/>
                    <w:bottom w:val="none" w:sz="0" w:space="0" w:color="auto"/>
                    <w:right w:val="none" w:sz="0" w:space="0" w:color="auto"/>
                  </w:divBdr>
                  <w:divsChild>
                    <w:div w:id="19992678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9513882">
          <w:marLeft w:val="0"/>
          <w:marRight w:val="0"/>
          <w:marTop w:val="525"/>
          <w:marBottom w:val="0"/>
          <w:divBdr>
            <w:top w:val="none" w:sz="0" w:space="0" w:color="auto"/>
            <w:left w:val="none" w:sz="0" w:space="0" w:color="auto"/>
            <w:bottom w:val="none" w:sz="0" w:space="0" w:color="auto"/>
            <w:right w:val="none" w:sz="0" w:space="0" w:color="auto"/>
          </w:divBdr>
          <w:divsChild>
            <w:div w:id="930697864">
              <w:marLeft w:val="0"/>
              <w:marRight w:val="0"/>
              <w:marTop w:val="0"/>
              <w:marBottom w:val="0"/>
              <w:divBdr>
                <w:top w:val="none" w:sz="0" w:space="0" w:color="auto"/>
                <w:left w:val="none" w:sz="0" w:space="0" w:color="auto"/>
                <w:bottom w:val="none" w:sz="0" w:space="0" w:color="auto"/>
                <w:right w:val="none" w:sz="0" w:space="0" w:color="auto"/>
              </w:divBdr>
              <w:divsChild>
                <w:div w:id="117349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879413">
      <w:bodyDiv w:val="1"/>
      <w:marLeft w:val="0"/>
      <w:marRight w:val="0"/>
      <w:marTop w:val="0"/>
      <w:marBottom w:val="0"/>
      <w:divBdr>
        <w:top w:val="none" w:sz="0" w:space="0" w:color="auto"/>
        <w:left w:val="none" w:sz="0" w:space="0" w:color="auto"/>
        <w:bottom w:val="none" w:sz="0" w:space="0" w:color="auto"/>
        <w:right w:val="none" w:sz="0" w:space="0" w:color="auto"/>
      </w:divBdr>
    </w:div>
    <w:div w:id="753361099">
      <w:bodyDiv w:val="1"/>
      <w:marLeft w:val="0"/>
      <w:marRight w:val="0"/>
      <w:marTop w:val="0"/>
      <w:marBottom w:val="0"/>
      <w:divBdr>
        <w:top w:val="none" w:sz="0" w:space="0" w:color="auto"/>
        <w:left w:val="none" w:sz="0" w:space="0" w:color="auto"/>
        <w:bottom w:val="none" w:sz="0" w:space="0" w:color="auto"/>
        <w:right w:val="none" w:sz="0" w:space="0" w:color="auto"/>
      </w:divBdr>
    </w:div>
    <w:div w:id="861283276">
      <w:bodyDiv w:val="1"/>
      <w:marLeft w:val="0"/>
      <w:marRight w:val="0"/>
      <w:marTop w:val="0"/>
      <w:marBottom w:val="0"/>
      <w:divBdr>
        <w:top w:val="none" w:sz="0" w:space="0" w:color="auto"/>
        <w:left w:val="none" w:sz="0" w:space="0" w:color="auto"/>
        <w:bottom w:val="none" w:sz="0" w:space="0" w:color="auto"/>
        <w:right w:val="none" w:sz="0" w:space="0" w:color="auto"/>
      </w:divBdr>
    </w:div>
    <w:div w:id="1000087676">
      <w:bodyDiv w:val="1"/>
      <w:marLeft w:val="0"/>
      <w:marRight w:val="0"/>
      <w:marTop w:val="0"/>
      <w:marBottom w:val="0"/>
      <w:divBdr>
        <w:top w:val="none" w:sz="0" w:space="0" w:color="auto"/>
        <w:left w:val="none" w:sz="0" w:space="0" w:color="auto"/>
        <w:bottom w:val="none" w:sz="0" w:space="0" w:color="auto"/>
        <w:right w:val="none" w:sz="0" w:space="0" w:color="auto"/>
      </w:divBdr>
      <w:divsChild>
        <w:div w:id="567227952">
          <w:marLeft w:val="0"/>
          <w:marRight w:val="0"/>
          <w:marTop w:val="0"/>
          <w:marBottom w:val="0"/>
          <w:divBdr>
            <w:top w:val="none" w:sz="0" w:space="0" w:color="auto"/>
            <w:left w:val="none" w:sz="0" w:space="0" w:color="auto"/>
            <w:bottom w:val="none" w:sz="0" w:space="0" w:color="auto"/>
            <w:right w:val="none" w:sz="0" w:space="0" w:color="auto"/>
          </w:divBdr>
        </w:div>
      </w:divsChild>
    </w:div>
    <w:div w:id="1008170080">
      <w:bodyDiv w:val="1"/>
      <w:marLeft w:val="0"/>
      <w:marRight w:val="0"/>
      <w:marTop w:val="0"/>
      <w:marBottom w:val="0"/>
      <w:divBdr>
        <w:top w:val="none" w:sz="0" w:space="0" w:color="auto"/>
        <w:left w:val="none" w:sz="0" w:space="0" w:color="auto"/>
        <w:bottom w:val="none" w:sz="0" w:space="0" w:color="auto"/>
        <w:right w:val="none" w:sz="0" w:space="0" w:color="auto"/>
      </w:divBdr>
      <w:divsChild>
        <w:div w:id="1115636070">
          <w:marLeft w:val="0"/>
          <w:marRight w:val="0"/>
          <w:marTop w:val="0"/>
          <w:marBottom w:val="0"/>
          <w:divBdr>
            <w:top w:val="none" w:sz="0" w:space="0" w:color="auto"/>
            <w:left w:val="none" w:sz="0" w:space="0" w:color="auto"/>
            <w:bottom w:val="none" w:sz="0" w:space="0" w:color="auto"/>
            <w:right w:val="none" w:sz="0" w:space="0" w:color="auto"/>
          </w:divBdr>
          <w:divsChild>
            <w:div w:id="342557471">
              <w:marLeft w:val="0"/>
              <w:marRight w:val="0"/>
              <w:marTop w:val="0"/>
              <w:marBottom w:val="0"/>
              <w:divBdr>
                <w:top w:val="none" w:sz="0" w:space="0" w:color="auto"/>
                <w:left w:val="none" w:sz="0" w:space="0" w:color="auto"/>
                <w:bottom w:val="none" w:sz="0" w:space="0" w:color="auto"/>
                <w:right w:val="none" w:sz="0" w:space="0" w:color="auto"/>
              </w:divBdr>
              <w:divsChild>
                <w:div w:id="508787367">
                  <w:marLeft w:val="0"/>
                  <w:marRight w:val="0"/>
                  <w:marTop w:val="0"/>
                  <w:marBottom w:val="0"/>
                  <w:divBdr>
                    <w:top w:val="none" w:sz="0" w:space="0" w:color="auto"/>
                    <w:left w:val="none" w:sz="0" w:space="0" w:color="auto"/>
                    <w:bottom w:val="none" w:sz="0" w:space="0" w:color="auto"/>
                    <w:right w:val="none" w:sz="0" w:space="0" w:color="auto"/>
                  </w:divBdr>
                  <w:divsChild>
                    <w:div w:id="24492230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58098472">
          <w:marLeft w:val="0"/>
          <w:marRight w:val="0"/>
          <w:marTop w:val="525"/>
          <w:marBottom w:val="0"/>
          <w:divBdr>
            <w:top w:val="none" w:sz="0" w:space="0" w:color="auto"/>
            <w:left w:val="none" w:sz="0" w:space="0" w:color="auto"/>
            <w:bottom w:val="none" w:sz="0" w:space="0" w:color="auto"/>
            <w:right w:val="none" w:sz="0" w:space="0" w:color="auto"/>
          </w:divBdr>
          <w:divsChild>
            <w:div w:id="709720332">
              <w:marLeft w:val="0"/>
              <w:marRight w:val="0"/>
              <w:marTop w:val="0"/>
              <w:marBottom w:val="0"/>
              <w:divBdr>
                <w:top w:val="none" w:sz="0" w:space="0" w:color="auto"/>
                <w:left w:val="none" w:sz="0" w:space="0" w:color="auto"/>
                <w:bottom w:val="none" w:sz="0" w:space="0" w:color="auto"/>
                <w:right w:val="none" w:sz="0" w:space="0" w:color="auto"/>
              </w:divBdr>
              <w:divsChild>
                <w:div w:id="212595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507001">
      <w:bodyDiv w:val="1"/>
      <w:marLeft w:val="0"/>
      <w:marRight w:val="0"/>
      <w:marTop w:val="0"/>
      <w:marBottom w:val="0"/>
      <w:divBdr>
        <w:top w:val="none" w:sz="0" w:space="0" w:color="auto"/>
        <w:left w:val="none" w:sz="0" w:space="0" w:color="auto"/>
        <w:bottom w:val="none" w:sz="0" w:space="0" w:color="auto"/>
        <w:right w:val="none" w:sz="0" w:space="0" w:color="auto"/>
      </w:divBdr>
      <w:divsChild>
        <w:div w:id="924996180">
          <w:marLeft w:val="0"/>
          <w:marRight w:val="0"/>
          <w:marTop w:val="0"/>
          <w:marBottom w:val="0"/>
          <w:divBdr>
            <w:top w:val="none" w:sz="0" w:space="0" w:color="auto"/>
            <w:left w:val="none" w:sz="0" w:space="0" w:color="auto"/>
            <w:bottom w:val="none" w:sz="0" w:space="0" w:color="auto"/>
            <w:right w:val="none" w:sz="0" w:space="0" w:color="auto"/>
          </w:divBdr>
          <w:divsChild>
            <w:div w:id="1012226062">
              <w:marLeft w:val="0"/>
              <w:marRight w:val="0"/>
              <w:marTop w:val="0"/>
              <w:marBottom w:val="0"/>
              <w:divBdr>
                <w:top w:val="none" w:sz="0" w:space="0" w:color="auto"/>
                <w:left w:val="none" w:sz="0" w:space="0" w:color="auto"/>
                <w:bottom w:val="none" w:sz="0" w:space="0" w:color="auto"/>
                <w:right w:val="none" w:sz="0" w:space="0" w:color="auto"/>
              </w:divBdr>
              <w:divsChild>
                <w:div w:id="1518352359">
                  <w:marLeft w:val="0"/>
                  <w:marRight w:val="0"/>
                  <w:marTop w:val="0"/>
                  <w:marBottom w:val="0"/>
                  <w:divBdr>
                    <w:top w:val="none" w:sz="0" w:space="0" w:color="auto"/>
                    <w:left w:val="none" w:sz="0" w:space="0" w:color="auto"/>
                    <w:bottom w:val="none" w:sz="0" w:space="0" w:color="auto"/>
                    <w:right w:val="none" w:sz="0" w:space="0" w:color="auto"/>
                  </w:divBdr>
                  <w:divsChild>
                    <w:div w:id="879639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136554845">
          <w:marLeft w:val="0"/>
          <w:marRight w:val="0"/>
          <w:marTop w:val="525"/>
          <w:marBottom w:val="0"/>
          <w:divBdr>
            <w:top w:val="none" w:sz="0" w:space="0" w:color="auto"/>
            <w:left w:val="none" w:sz="0" w:space="0" w:color="auto"/>
            <w:bottom w:val="none" w:sz="0" w:space="0" w:color="auto"/>
            <w:right w:val="none" w:sz="0" w:space="0" w:color="auto"/>
          </w:divBdr>
          <w:divsChild>
            <w:div w:id="1355961720">
              <w:marLeft w:val="0"/>
              <w:marRight w:val="0"/>
              <w:marTop w:val="0"/>
              <w:marBottom w:val="0"/>
              <w:divBdr>
                <w:top w:val="none" w:sz="0" w:space="0" w:color="auto"/>
                <w:left w:val="none" w:sz="0" w:space="0" w:color="auto"/>
                <w:bottom w:val="none" w:sz="0" w:space="0" w:color="auto"/>
                <w:right w:val="none" w:sz="0" w:space="0" w:color="auto"/>
              </w:divBdr>
              <w:divsChild>
                <w:div w:id="21184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857300">
      <w:bodyDiv w:val="1"/>
      <w:marLeft w:val="0"/>
      <w:marRight w:val="0"/>
      <w:marTop w:val="0"/>
      <w:marBottom w:val="0"/>
      <w:divBdr>
        <w:top w:val="none" w:sz="0" w:space="0" w:color="auto"/>
        <w:left w:val="none" w:sz="0" w:space="0" w:color="auto"/>
        <w:bottom w:val="none" w:sz="0" w:space="0" w:color="auto"/>
        <w:right w:val="none" w:sz="0" w:space="0" w:color="auto"/>
      </w:divBdr>
    </w:div>
    <w:div w:id="1048605598">
      <w:bodyDiv w:val="1"/>
      <w:marLeft w:val="0"/>
      <w:marRight w:val="0"/>
      <w:marTop w:val="0"/>
      <w:marBottom w:val="0"/>
      <w:divBdr>
        <w:top w:val="none" w:sz="0" w:space="0" w:color="auto"/>
        <w:left w:val="none" w:sz="0" w:space="0" w:color="auto"/>
        <w:bottom w:val="none" w:sz="0" w:space="0" w:color="auto"/>
        <w:right w:val="none" w:sz="0" w:space="0" w:color="auto"/>
      </w:divBdr>
      <w:divsChild>
        <w:div w:id="971863295">
          <w:marLeft w:val="0"/>
          <w:marRight w:val="0"/>
          <w:marTop w:val="0"/>
          <w:marBottom w:val="0"/>
          <w:divBdr>
            <w:top w:val="none" w:sz="0" w:space="0" w:color="auto"/>
            <w:left w:val="none" w:sz="0" w:space="0" w:color="auto"/>
            <w:bottom w:val="none" w:sz="0" w:space="0" w:color="auto"/>
            <w:right w:val="none" w:sz="0" w:space="0" w:color="auto"/>
          </w:divBdr>
          <w:divsChild>
            <w:div w:id="1413164383">
              <w:marLeft w:val="0"/>
              <w:marRight w:val="0"/>
              <w:marTop w:val="0"/>
              <w:marBottom w:val="0"/>
              <w:divBdr>
                <w:top w:val="none" w:sz="0" w:space="0" w:color="auto"/>
                <w:left w:val="none" w:sz="0" w:space="0" w:color="auto"/>
                <w:bottom w:val="none" w:sz="0" w:space="0" w:color="auto"/>
                <w:right w:val="none" w:sz="0" w:space="0" w:color="auto"/>
              </w:divBdr>
              <w:divsChild>
                <w:div w:id="820586961">
                  <w:marLeft w:val="0"/>
                  <w:marRight w:val="0"/>
                  <w:marTop w:val="0"/>
                  <w:marBottom w:val="0"/>
                  <w:divBdr>
                    <w:top w:val="none" w:sz="0" w:space="0" w:color="auto"/>
                    <w:left w:val="none" w:sz="0" w:space="0" w:color="auto"/>
                    <w:bottom w:val="none" w:sz="0" w:space="0" w:color="auto"/>
                    <w:right w:val="none" w:sz="0" w:space="0" w:color="auto"/>
                  </w:divBdr>
                  <w:divsChild>
                    <w:div w:id="101923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757069">
          <w:marLeft w:val="0"/>
          <w:marRight w:val="0"/>
          <w:marTop w:val="525"/>
          <w:marBottom w:val="0"/>
          <w:divBdr>
            <w:top w:val="none" w:sz="0" w:space="0" w:color="auto"/>
            <w:left w:val="none" w:sz="0" w:space="0" w:color="auto"/>
            <w:bottom w:val="none" w:sz="0" w:space="0" w:color="auto"/>
            <w:right w:val="none" w:sz="0" w:space="0" w:color="auto"/>
          </w:divBdr>
          <w:divsChild>
            <w:div w:id="780951825">
              <w:marLeft w:val="0"/>
              <w:marRight w:val="0"/>
              <w:marTop w:val="0"/>
              <w:marBottom w:val="0"/>
              <w:divBdr>
                <w:top w:val="none" w:sz="0" w:space="0" w:color="auto"/>
                <w:left w:val="none" w:sz="0" w:space="0" w:color="auto"/>
                <w:bottom w:val="none" w:sz="0" w:space="0" w:color="auto"/>
                <w:right w:val="none" w:sz="0" w:space="0" w:color="auto"/>
              </w:divBdr>
              <w:divsChild>
                <w:div w:id="26084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151869">
      <w:bodyDiv w:val="1"/>
      <w:marLeft w:val="0"/>
      <w:marRight w:val="0"/>
      <w:marTop w:val="0"/>
      <w:marBottom w:val="0"/>
      <w:divBdr>
        <w:top w:val="none" w:sz="0" w:space="0" w:color="auto"/>
        <w:left w:val="none" w:sz="0" w:space="0" w:color="auto"/>
        <w:bottom w:val="none" w:sz="0" w:space="0" w:color="auto"/>
        <w:right w:val="none" w:sz="0" w:space="0" w:color="auto"/>
      </w:divBdr>
      <w:divsChild>
        <w:div w:id="1266108086">
          <w:marLeft w:val="0"/>
          <w:marRight w:val="0"/>
          <w:marTop w:val="0"/>
          <w:marBottom w:val="0"/>
          <w:divBdr>
            <w:top w:val="none" w:sz="0" w:space="0" w:color="auto"/>
            <w:left w:val="none" w:sz="0" w:space="0" w:color="auto"/>
            <w:bottom w:val="none" w:sz="0" w:space="0" w:color="auto"/>
            <w:right w:val="none" w:sz="0" w:space="0" w:color="auto"/>
          </w:divBdr>
          <w:divsChild>
            <w:div w:id="1922182809">
              <w:marLeft w:val="0"/>
              <w:marRight w:val="0"/>
              <w:marTop w:val="0"/>
              <w:marBottom w:val="0"/>
              <w:divBdr>
                <w:top w:val="none" w:sz="0" w:space="0" w:color="auto"/>
                <w:left w:val="none" w:sz="0" w:space="0" w:color="auto"/>
                <w:bottom w:val="none" w:sz="0" w:space="0" w:color="auto"/>
                <w:right w:val="none" w:sz="0" w:space="0" w:color="auto"/>
              </w:divBdr>
              <w:divsChild>
                <w:div w:id="1533107793">
                  <w:marLeft w:val="0"/>
                  <w:marRight w:val="0"/>
                  <w:marTop w:val="0"/>
                  <w:marBottom w:val="0"/>
                  <w:divBdr>
                    <w:top w:val="none" w:sz="0" w:space="0" w:color="auto"/>
                    <w:left w:val="none" w:sz="0" w:space="0" w:color="auto"/>
                    <w:bottom w:val="none" w:sz="0" w:space="0" w:color="auto"/>
                    <w:right w:val="none" w:sz="0" w:space="0" w:color="auto"/>
                  </w:divBdr>
                  <w:divsChild>
                    <w:div w:id="77879635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19963">
          <w:marLeft w:val="0"/>
          <w:marRight w:val="0"/>
          <w:marTop w:val="525"/>
          <w:marBottom w:val="0"/>
          <w:divBdr>
            <w:top w:val="none" w:sz="0" w:space="0" w:color="auto"/>
            <w:left w:val="none" w:sz="0" w:space="0" w:color="auto"/>
            <w:bottom w:val="none" w:sz="0" w:space="0" w:color="auto"/>
            <w:right w:val="none" w:sz="0" w:space="0" w:color="auto"/>
          </w:divBdr>
          <w:divsChild>
            <w:div w:id="898789264">
              <w:marLeft w:val="0"/>
              <w:marRight w:val="0"/>
              <w:marTop w:val="0"/>
              <w:marBottom w:val="0"/>
              <w:divBdr>
                <w:top w:val="none" w:sz="0" w:space="0" w:color="auto"/>
                <w:left w:val="none" w:sz="0" w:space="0" w:color="auto"/>
                <w:bottom w:val="none" w:sz="0" w:space="0" w:color="auto"/>
                <w:right w:val="none" w:sz="0" w:space="0" w:color="auto"/>
              </w:divBdr>
              <w:divsChild>
                <w:div w:id="1112019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140146">
      <w:bodyDiv w:val="1"/>
      <w:marLeft w:val="0"/>
      <w:marRight w:val="0"/>
      <w:marTop w:val="0"/>
      <w:marBottom w:val="0"/>
      <w:divBdr>
        <w:top w:val="none" w:sz="0" w:space="0" w:color="auto"/>
        <w:left w:val="none" w:sz="0" w:space="0" w:color="auto"/>
        <w:bottom w:val="none" w:sz="0" w:space="0" w:color="auto"/>
        <w:right w:val="none" w:sz="0" w:space="0" w:color="auto"/>
      </w:divBdr>
      <w:divsChild>
        <w:div w:id="2091584138">
          <w:marLeft w:val="0"/>
          <w:marRight w:val="0"/>
          <w:marTop w:val="0"/>
          <w:marBottom w:val="0"/>
          <w:divBdr>
            <w:top w:val="none" w:sz="0" w:space="0" w:color="auto"/>
            <w:left w:val="none" w:sz="0" w:space="0" w:color="auto"/>
            <w:bottom w:val="none" w:sz="0" w:space="0" w:color="auto"/>
            <w:right w:val="none" w:sz="0" w:space="0" w:color="auto"/>
          </w:divBdr>
          <w:divsChild>
            <w:div w:id="2129931400">
              <w:marLeft w:val="0"/>
              <w:marRight w:val="0"/>
              <w:marTop w:val="0"/>
              <w:marBottom w:val="0"/>
              <w:divBdr>
                <w:top w:val="none" w:sz="0" w:space="0" w:color="auto"/>
                <w:left w:val="none" w:sz="0" w:space="0" w:color="auto"/>
                <w:bottom w:val="none" w:sz="0" w:space="0" w:color="auto"/>
                <w:right w:val="none" w:sz="0" w:space="0" w:color="auto"/>
              </w:divBdr>
              <w:divsChild>
                <w:div w:id="1227911923">
                  <w:marLeft w:val="0"/>
                  <w:marRight w:val="0"/>
                  <w:marTop w:val="0"/>
                  <w:marBottom w:val="0"/>
                  <w:divBdr>
                    <w:top w:val="none" w:sz="0" w:space="0" w:color="auto"/>
                    <w:left w:val="none" w:sz="0" w:space="0" w:color="auto"/>
                    <w:bottom w:val="none" w:sz="0" w:space="0" w:color="auto"/>
                    <w:right w:val="none" w:sz="0" w:space="0" w:color="auto"/>
                  </w:divBdr>
                  <w:divsChild>
                    <w:div w:id="4246140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78824419">
          <w:marLeft w:val="0"/>
          <w:marRight w:val="0"/>
          <w:marTop w:val="525"/>
          <w:marBottom w:val="0"/>
          <w:divBdr>
            <w:top w:val="none" w:sz="0" w:space="0" w:color="auto"/>
            <w:left w:val="none" w:sz="0" w:space="0" w:color="auto"/>
            <w:bottom w:val="none" w:sz="0" w:space="0" w:color="auto"/>
            <w:right w:val="none" w:sz="0" w:space="0" w:color="auto"/>
          </w:divBdr>
          <w:divsChild>
            <w:div w:id="1842623128">
              <w:marLeft w:val="0"/>
              <w:marRight w:val="0"/>
              <w:marTop w:val="0"/>
              <w:marBottom w:val="0"/>
              <w:divBdr>
                <w:top w:val="none" w:sz="0" w:space="0" w:color="auto"/>
                <w:left w:val="none" w:sz="0" w:space="0" w:color="auto"/>
                <w:bottom w:val="none" w:sz="0" w:space="0" w:color="auto"/>
                <w:right w:val="none" w:sz="0" w:space="0" w:color="auto"/>
              </w:divBdr>
              <w:divsChild>
                <w:div w:id="145004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203992">
      <w:bodyDiv w:val="1"/>
      <w:marLeft w:val="0"/>
      <w:marRight w:val="0"/>
      <w:marTop w:val="0"/>
      <w:marBottom w:val="0"/>
      <w:divBdr>
        <w:top w:val="none" w:sz="0" w:space="0" w:color="auto"/>
        <w:left w:val="none" w:sz="0" w:space="0" w:color="auto"/>
        <w:bottom w:val="none" w:sz="0" w:space="0" w:color="auto"/>
        <w:right w:val="none" w:sz="0" w:space="0" w:color="auto"/>
      </w:divBdr>
    </w:div>
    <w:div w:id="1161851127">
      <w:bodyDiv w:val="1"/>
      <w:marLeft w:val="0"/>
      <w:marRight w:val="0"/>
      <w:marTop w:val="0"/>
      <w:marBottom w:val="0"/>
      <w:divBdr>
        <w:top w:val="none" w:sz="0" w:space="0" w:color="auto"/>
        <w:left w:val="none" w:sz="0" w:space="0" w:color="auto"/>
        <w:bottom w:val="none" w:sz="0" w:space="0" w:color="auto"/>
        <w:right w:val="none" w:sz="0" w:space="0" w:color="auto"/>
      </w:divBdr>
    </w:div>
    <w:div w:id="1271621545">
      <w:bodyDiv w:val="1"/>
      <w:marLeft w:val="0"/>
      <w:marRight w:val="0"/>
      <w:marTop w:val="0"/>
      <w:marBottom w:val="0"/>
      <w:divBdr>
        <w:top w:val="none" w:sz="0" w:space="0" w:color="auto"/>
        <w:left w:val="none" w:sz="0" w:space="0" w:color="auto"/>
        <w:bottom w:val="none" w:sz="0" w:space="0" w:color="auto"/>
        <w:right w:val="none" w:sz="0" w:space="0" w:color="auto"/>
      </w:divBdr>
      <w:divsChild>
        <w:div w:id="1694109362">
          <w:marLeft w:val="0"/>
          <w:marRight w:val="0"/>
          <w:marTop w:val="0"/>
          <w:marBottom w:val="0"/>
          <w:divBdr>
            <w:top w:val="none" w:sz="0" w:space="0" w:color="auto"/>
            <w:left w:val="none" w:sz="0" w:space="0" w:color="auto"/>
            <w:bottom w:val="none" w:sz="0" w:space="0" w:color="auto"/>
            <w:right w:val="none" w:sz="0" w:space="0" w:color="auto"/>
          </w:divBdr>
          <w:divsChild>
            <w:div w:id="1592422874">
              <w:marLeft w:val="0"/>
              <w:marRight w:val="0"/>
              <w:marTop w:val="0"/>
              <w:marBottom w:val="0"/>
              <w:divBdr>
                <w:top w:val="none" w:sz="0" w:space="0" w:color="auto"/>
                <w:left w:val="none" w:sz="0" w:space="0" w:color="auto"/>
                <w:bottom w:val="none" w:sz="0" w:space="0" w:color="auto"/>
                <w:right w:val="none" w:sz="0" w:space="0" w:color="auto"/>
              </w:divBdr>
              <w:divsChild>
                <w:div w:id="1926108994">
                  <w:marLeft w:val="0"/>
                  <w:marRight w:val="0"/>
                  <w:marTop w:val="0"/>
                  <w:marBottom w:val="0"/>
                  <w:divBdr>
                    <w:top w:val="none" w:sz="0" w:space="0" w:color="auto"/>
                    <w:left w:val="none" w:sz="0" w:space="0" w:color="auto"/>
                    <w:bottom w:val="none" w:sz="0" w:space="0" w:color="auto"/>
                    <w:right w:val="none" w:sz="0" w:space="0" w:color="auto"/>
                  </w:divBdr>
                  <w:divsChild>
                    <w:div w:id="10681164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40694735">
          <w:marLeft w:val="0"/>
          <w:marRight w:val="0"/>
          <w:marTop w:val="525"/>
          <w:marBottom w:val="0"/>
          <w:divBdr>
            <w:top w:val="none" w:sz="0" w:space="0" w:color="auto"/>
            <w:left w:val="none" w:sz="0" w:space="0" w:color="auto"/>
            <w:bottom w:val="none" w:sz="0" w:space="0" w:color="auto"/>
            <w:right w:val="none" w:sz="0" w:space="0" w:color="auto"/>
          </w:divBdr>
          <w:divsChild>
            <w:div w:id="322394813">
              <w:marLeft w:val="0"/>
              <w:marRight w:val="0"/>
              <w:marTop w:val="0"/>
              <w:marBottom w:val="0"/>
              <w:divBdr>
                <w:top w:val="none" w:sz="0" w:space="0" w:color="auto"/>
                <w:left w:val="none" w:sz="0" w:space="0" w:color="auto"/>
                <w:bottom w:val="none" w:sz="0" w:space="0" w:color="auto"/>
                <w:right w:val="none" w:sz="0" w:space="0" w:color="auto"/>
              </w:divBdr>
              <w:divsChild>
                <w:div w:id="629868171">
                  <w:marLeft w:val="0"/>
                  <w:marRight w:val="0"/>
                  <w:marTop w:val="0"/>
                  <w:marBottom w:val="0"/>
                  <w:divBdr>
                    <w:top w:val="none" w:sz="0" w:space="0" w:color="auto"/>
                    <w:left w:val="none" w:sz="0" w:space="0" w:color="auto"/>
                    <w:bottom w:val="none" w:sz="0" w:space="0" w:color="auto"/>
                    <w:right w:val="none" w:sz="0" w:space="0" w:color="auto"/>
                  </w:divBdr>
                  <w:divsChild>
                    <w:div w:id="1503856822">
                      <w:marLeft w:val="0"/>
                      <w:marRight w:val="0"/>
                      <w:marTop w:val="0"/>
                      <w:marBottom w:val="0"/>
                      <w:divBdr>
                        <w:top w:val="none" w:sz="0" w:space="0" w:color="auto"/>
                        <w:left w:val="none" w:sz="0" w:space="0" w:color="auto"/>
                        <w:bottom w:val="none" w:sz="0" w:space="0" w:color="auto"/>
                        <w:right w:val="none" w:sz="0" w:space="0" w:color="auto"/>
                      </w:divBdr>
                      <w:divsChild>
                        <w:div w:id="140083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6346636">
      <w:bodyDiv w:val="1"/>
      <w:marLeft w:val="0"/>
      <w:marRight w:val="0"/>
      <w:marTop w:val="0"/>
      <w:marBottom w:val="0"/>
      <w:divBdr>
        <w:top w:val="none" w:sz="0" w:space="0" w:color="auto"/>
        <w:left w:val="none" w:sz="0" w:space="0" w:color="auto"/>
        <w:bottom w:val="none" w:sz="0" w:space="0" w:color="auto"/>
        <w:right w:val="none" w:sz="0" w:space="0" w:color="auto"/>
      </w:divBdr>
      <w:divsChild>
        <w:div w:id="1752120326">
          <w:marLeft w:val="0"/>
          <w:marRight w:val="0"/>
          <w:marTop w:val="0"/>
          <w:marBottom w:val="0"/>
          <w:divBdr>
            <w:top w:val="none" w:sz="0" w:space="0" w:color="auto"/>
            <w:left w:val="none" w:sz="0" w:space="0" w:color="auto"/>
            <w:bottom w:val="none" w:sz="0" w:space="0" w:color="auto"/>
            <w:right w:val="none" w:sz="0" w:space="0" w:color="auto"/>
          </w:divBdr>
          <w:divsChild>
            <w:div w:id="1937210903">
              <w:marLeft w:val="0"/>
              <w:marRight w:val="0"/>
              <w:marTop w:val="0"/>
              <w:marBottom w:val="0"/>
              <w:divBdr>
                <w:top w:val="none" w:sz="0" w:space="0" w:color="auto"/>
                <w:left w:val="none" w:sz="0" w:space="0" w:color="auto"/>
                <w:bottom w:val="none" w:sz="0" w:space="0" w:color="auto"/>
                <w:right w:val="none" w:sz="0" w:space="0" w:color="auto"/>
              </w:divBdr>
              <w:divsChild>
                <w:div w:id="30050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795067">
          <w:marLeft w:val="0"/>
          <w:marRight w:val="0"/>
          <w:marTop w:val="525"/>
          <w:marBottom w:val="0"/>
          <w:divBdr>
            <w:top w:val="none" w:sz="0" w:space="0" w:color="auto"/>
            <w:left w:val="none" w:sz="0" w:space="0" w:color="auto"/>
            <w:bottom w:val="none" w:sz="0" w:space="0" w:color="auto"/>
            <w:right w:val="none" w:sz="0" w:space="0" w:color="auto"/>
          </w:divBdr>
          <w:divsChild>
            <w:div w:id="567037822">
              <w:marLeft w:val="0"/>
              <w:marRight w:val="0"/>
              <w:marTop w:val="0"/>
              <w:marBottom w:val="0"/>
              <w:divBdr>
                <w:top w:val="none" w:sz="0" w:space="0" w:color="auto"/>
                <w:left w:val="none" w:sz="0" w:space="0" w:color="auto"/>
                <w:bottom w:val="none" w:sz="0" w:space="0" w:color="auto"/>
                <w:right w:val="none" w:sz="0" w:space="0" w:color="auto"/>
              </w:divBdr>
              <w:divsChild>
                <w:div w:id="106661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207218">
      <w:bodyDiv w:val="1"/>
      <w:marLeft w:val="0"/>
      <w:marRight w:val="0"/>
      <w:marTop w:val="0"/>
      <w:marBottom w:val="0"/>
      <w:divBdr>
        <w:top w:val="none" w:sz="0" w:space="0" w:color="auto"/>
        <w:left w:val="none" w:sz="0" w:space="0" w:color="auto"/>
        <w:bottom w:val="none" w:sz="0" w:space="0" w:color="auto"/>
        <w:right w:val="none" w:sz="0" w:space="0" w:color="auto"/>
      </w:divBdr>
      <w:divsChild>
        <w:div w:id="1494879482">
          <w:marLeft w:val="0"/>
          <w:marRight w:val="0"/>
          <w:marTop w:val="0"/>
          <w:marBottom w:val="0"/>
          <w:divBdr>
            <w:top w:val="none" w:sz="0" w:space="0" w:color="auto"/>
            <w:left w:val="none" w:sz="0" w:space="0" w:color="auto"/>
            <w:bottom w:val="none" w:sz="0" w:space="0" w:color="auto"/>
            <w:right w:val="none" w:sz="0" w:space="0" w:color="auto"/>
          </w:divBdr>
          <w:divsChild>
            <w:div w:id="256909647">
              <w:marLeft w:val="0"/>
              <w:marRight w:val="0"/>
              <w:marTop w:val="0"/>
              <w:marBottom w:val="0"/>
              <w:divBdr>
                <w:top w:val="none" w:sz="0" w:space="0" w:color="auto"/>
                <w:left w:val="none" w:sz="0" w:space="0" w:color="auto"/>
                <w:bottom w:val="none" w:sz="0" w:space="0" w:color="auto"/>
                <w:right w:val="none" w:sz="0" w:space="0" w:color="auto"/>
              </w:divBdr>
              <w:divsChild>
                <w:div w:id="170722118">
                  <w:marLeft w:val="0"/>
                  <w:marRight w:val="0"/>
                  <w:marTop w:val="0"/>
                  <w:marBottom w:val="0"/>
                  <w:divBdr>
                    <w:top w:val="none" w:sz="0" w:space="0" w:color="auto"/>
                    <w:left w:val="none" w:sz="0" w:space="0" w:color="auto"/>
                    <w:bottom w:val="none" w:sz="0" w:space="0" w:color="auto"/>
                    <w:right w:val="none" w:sz="0" w:space="0" w:color="auto"/>
                  </w:divBdr>
                  <w:divsChild>
                    <w:div w:id="17919713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73666171">
          <w:marLeft w:val="0"/>
          <w:marRight w:val="0"/>
          <w:marTop w:val="525"/>
          <w:marBottom w:val="0"/>
          <w:divBdr>
            <w:top w:val="none" w:sz="0" w:space="0" w:color="auto"/>
            <w:left w:val="none" w:sz="0" w:space="0" w:color="auto"/>
            <w:bottom w:val="none" w:sz="0" w:space="0" w:color="auto"/>
            <w:right w:val="none" w:sz="0" w:space="0" w:color="auto"/>
          </w:divBdr>
          <w:divsChild>
            <w:div w:id="837187687">
              <w:marLeft w:val="0"/>
              <w:marRight w:val="0"/>
              <w:marTop w:val="0"/>
              <w:marBottom w:val="0"/>
              <w:divBdr>
                <w:top w:val="none" w:sz="0" w:space="0" w:color="auto"/>
                <w:left w:val="none" w:sz="0" w:space="0" w:color="auto"/>
                <w:bottom w:val="none" w:sz="0" w:space="0" w:color="auto"/>
                <w:right w:val="none" w:sz="0" w:space="0" w:color="auto"/>
              </w:divBdr>
              <w:divsChild>
                <w:div w:id="133349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381741">
      <w:bodyDiv w:val="1"/>
      <w:marLeft w:val="0"/>
      <w:marRight w:val="0"/>
      <w:marTop w:val="0"/>
      <w:marBottom w:val="0"/>
      <w:divBdr>
        <w:top w:val="none" w:sz="0" w:space="0" w:color="auto"/>
        <w:left w:val="none" w:sz="0" w:space="0" w:color="auto"/>
        <w:bottom w:val="none" w:sz="0" w:space="0" w:color="auto"/>
        <w:right w:val="none" w:sz="0" w:space="0" w:color="auto"/>
      </w:divBdr>
    </w:div>
    <w:div w:id="1389959135">
      <w:bodyDiv w:val="1"/>
      <w:marLeft w:val="0"/>
      <w:marRight w:val="0"/>
      <w:marTop w:val="0"/>
      <w:marBottom w:val="0"/>
      <w:divBdr>
        <w:top w:val="none" w:sz="0" w:space="0" w:color="auto"/>
        <w:left w:val="none" w:sz="0" w:space="0" w:color="auto"/>
        <w:bottom w:val="none" w:sz="0" w:space="0" w:color="auto"/>
        <w:right w:val="none" w:sz="0" w:space="0" w:color="auto"/>
      </w:divBdr>
      <w:divsChild>
        <w:div w:id="1464813283">
          <w:marLeft w:val="0"/>
          <w:marRight w:val="0"/>
          <w:marTop w:val="0"/>
          <w:marBottom w:val="0"/>
          <w:divBdr>
            <w:top w:val="none" w:sz="0" w:space="0" w:color="auto"/>
            <w:left w:val="none" w:sz="0" w:space="0" w:color="auto"/>
            <w:bottom w:val="none" w:sz="0" w:space="0" w:color="auto"/>
            <w:right w:val="none" w:sz="0" w:space="0" w:color="auto"/>
          </w:divBdr>
          <w:divsChild>
            <w:div w:id="1754860250">
              <w:marLeft w:val="0"/>
              <w:marRight w:val="0"/>
              <w:marTop w:val="0"/>
              <w:marBottom w:val="0"/>
              <w:divBdr>
                <w:top w:val="none" w:sz="0" w:space="0" w:color="auto"/>
                <w:left w:val="none" w:sz="0" w:space="0" w:color="auto"/>
                <w:bottom w:val="none" w:sz="0" w:space="0" w:color="auto"/>
                <w:right w:val="none" w:sz="0" w:space="0" w:color="auto"/>
              </w:divBdr>
              <w:divsChild>
                <w:div w:id="721444676">
                  <w:marLeft w:val="0"/>
                  <w:marRight w:val="0"/>
                  <w:marTop w:val="0"/>
                  <w:marBottom w:val="0"/>
                  <w:divBdr>
                    <w:top w:val="none" w:sz="0" w:space="0" w:color="auto"/>
                    <w:left w:val="none" w:sz="0" w:space="0" w:color="auto"/>
                    <w:bottom w:val="none" w:sz="0" w:space="0" w:color="auto"/>
                    <w:right w:val="none" w:sz="0" w:space="0" w:color="auto"/>
                  </w:divBdr>
                  <w:divsChild>
                    <w:div w:id="93987040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43432467">
          <w:marLeft w:val="0"/>
          <w:marRight w:val="0"/>
          <w:marTop w:val="525"/>
          <w:marBottom w:val="0"/>
          <w:divBdr>
            <w:top w:val="none" w:sz="0" w:space="0" w:color="auto"/>
            <w:left w:val="none" w:sz="0" w:space="0" w:color="auto"/>
            <w:bottom w:val="none" w:sz="0" w:space="0" w:color="auto"/>
            <w:right w:val="none" w:sz="0" w:space="0" w:color="auto"/>
          </w:divBdr>
          <w:divsChild>
            <w:div w:id="49245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85767">
      <w:bodyDiv w:val="1"/>
      <w:marLeft w:val="0"/>
      <w:marRight w:val="0"/>
      <w:marTop w:val="0"/>
      <w:marBottom w:val="0"/>
      <w:divBdr>
        <w:top w:val="none" w:sz="0" w:space="0" w:color="auto"/>
        <w:left w:val="none" w:sz="0" w:space="0" w:color="auto"/>
        <w:bottom w:val="none" w:sz="0" w:space="0" w:color="auto"/>
        <w:right w:val="none" w:sz="0" w:space="0" w:color="auto"/>
      </w:divBdr>
    </w:div>
    <w:div w:id="1520773454">
      <w:bodyDiv w:val="1"/>
      <w:marLeft w:val="0"/>
      <w:marRight w:val="0"/>
      <w:marTop w:val="0"/>
      <w:marBottom w:val="0"/>
      <w:divBdr>
        <w:top w:val="none" w:sz="0" w:space="0" w:color="auto"/>
        <w:left w:val="none" w:sz="0" w:space="0" w:color="auto"/>
        <w:bottom w:val="none" w:sz="0" w:space="0" w:color="auto"/>
        <w:right w:val="none" w:sz="0" w:space="0" w:color="auto"/>
      </w:divBdr>
      <w:divsChild>
        <w:div w:id="336154884">
          <w:marLeft w:val="0"/>
          <w:marRight w:val="0"/>
          <w:marTop w:val="0"/>
          <w:marBottom w:val="0"/>
          <w:divBdr>
            <w:top w:val="none" w:sz="0" w:space="0" w:color="auto"/>
            <w:left w:val="none" w:sz="0" w:space="0" w:color="auto"/>
            <w:bottom w:val="none" w:sz="0" w:space="0" w:color="auto"/>
            <w:right w:val="none" w:sz="0" w:space="0" w:color="auto"/>
          </w:divBdr>
          <w:divsChild>
            <w:div w:id="1398748788">
              <w:marLeft w:val="0"/>
              <w:marRight w:val="0"/>
              <w:marTop w:val="0"/>
              <w:marBottom w:val="0"/>
              <w:divBdr>
                <w:top w:val="none" w:sz="0" w:space="0" w:color="auto"/>
                <w:left w:val="none" w:sz="0" w:space="0" w:color="auto"/>
                <w:bottom w:val="none" w:sz="0" w:space="0" w:color="auto"/>
                <w:right w:val="none" w:sz="0" w:space="0" w:color="auto"/>
              </w:divBdr>
              <w:divsChild>
                <w:div w:id="1490051868">
                  <w:marLeft w:val="0"/>
                  <w:marRight w:val="0"/>
                  <w:marTop w:val="0"/>
                  <w:marBottom w:val="0"/>
                  <w:divBdr>
                    <w:top w:val="none" w:sz="0" w:space="0" w:color="auto"/>
                    <w:left w:val="none" w:sz="0" w:space="0" w:color="auto"/>
                    <w:bottom w:val="none" w:sz="0" w:space="0" w:color="auto"/>
                    <w:right w:val="none" w:sz="0" w:space="0" w:color="auto"/>
                  </w:divBdr>
                  <w:divsChild>
                    <w:div w:id="88264321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2092658">
          <w:marLeft w:val="0"/>
          <w:marRight w:val="0"/>
          <w:marTop w:val="525"/>
          <w:marBottom w:val="0"/>
          <w:divBdr>
            <w:top w:val="none" w:sz="0" w:space="0" w:color="auto"/>
            <w:left w:val="none" w:sz="0" w:space="0" w:color="auto"/>
            <w:bottom w:val="none" w:sz="0" w:space="0" w:color="auto"/>
            <w:right w:val="none" w:sz="0" w:space="0" w:color="auto"/>
          </w:divBdr>
          <w:divsChild>
            <w:div w:id="81961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363864">
      <w:bodyDiv w:val="1"/>
      <w:marLeft w:val="0"/>
      <w:marRight w:val="0"/>
      <w:marTop w:val="0"/>
      <w:marBottom w:val="0"/>
      <w:divBdr>
        <w:top w:val="none" w:sz="0" w:space="0" w:color="auto"/>
        <w:left w:val="none" w:sz="0" w:space="0" w:color="auto"/>
        <w:bottom w:val="none" w:sz="0" w:space="0" w:color="auto"/>
        <w:right w:val="none" w:sz="0" w:space="0" w:color="auto"/>
      </w:divBdr>
      <w:divsChild>
        <w:div w:id="1771654496">
          <w:marLeft w:val="0"/>
          <w:marRight w:val="0"/>
          <w:marTop w:val="0"/>
          <w:marBottom w:val="0"/>
          <w:divBdr>
            <w:top w:val="none" w:sz="0" w:space="0" w:color="auto"/>
            <w:left w:val="none" w:sz="0" w:space="0" w:color="auto"/>
            <w:bottom w:val="none" w:sz="0" w:space="0" w:color="auto"/>
            <w:right w:val="none" w:sz="0" w:space="0" w:color="auto"/>
          </w:divBdr>
          <w:divsChild>
            <w:div w:id="1241064717">
              <w:marLeft w:val="0"/>
              <w:marRight w:val="0"/>
              <w:marTop w:val="0"/>
              <w:marBottom w:val="0"/>
              <w:divBdr>
                <w:top w:val="none" w:sz="0" w:space="0" w:color="auto"/>
                <w:left w:val="none" w:sz="0" w:space="0" w:color="auto"/>
                <w:bottom w:val="none" w:sz="0" w:space="0" w:color="auto"/>
                <w:right w:val="none" w:sz="0" w:space="0" w:color="auto"/>
              </w:divBdr>
              <w:divsChild>
                <w:div w:id="521625278">
                  <w:marLeft w:val="0"/>
                  <w:marRight w:val="0"/>
                  <w:marTop w:val="0"/>
                  <w:marBottom w:val="0"/>
                  <w:divBdr>
                    <w:top w:val="none" w:sz="0" w:space="0" w:color="auto"/>
                    <w:left w:val="none" w:sz="0" w:space="0" w:color="auto"/>
                    <w:bottom w:val="none" w:sz="0" w:space="0" w:color="auto"/>
                    <w:right w:val="none" w:sz="0" w:space="0" w:color="auto"/>
                  </w:divBdr>
                  <w:divsChild>
                    <w:div w:id="51381215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840775419">
          <w:marLeft w:val="0"/>
          <w:marRight w:val="0"/>
          <w:marTop w:val="525"/>
          <w:marBottom w:val="0"/>
          <w:divBdr>
            <w:top w:val="none" w:sz="0" w:space="0" w:color="auto"/>
            <w:left w:val="none" w:sz="0" w:space="0" w:color="auto"/>
            <w:bottom w:val="none" w:sz="0" w:space="0" w:color="auto"/>
            <w:right w:val="none" w:sz="0" w:space="0" w:color="auto"/>
          </w:divBdr>
          <w:divsChild>
            <w:div w:id="1439446324">
              <w:marLeft w:val="0"/>
              <w:marRight w:val="0"/>
              <w:marTop w:val="0"/>
              <w:marBottom w:val="0"/>
              <w:divBdr>
                <w:top w:val="none" w:sz="0" w:space="0" w:color="auto"/>
                <w:left w:val="none" w:sz="0" w:space="0" w:color="auto"/>
                <w:bottom w:val="none" w:sz="0" w:space="0" w:color="auto"/>
                <w:right w:val="none" w:sz="0" w:space="0" w:color="auto"/>
              </w:divBdr>
              <w:divsChild>
                <w:div w:id="20514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267295">
      <w:bodyDiv w:val="1"/>
      <w:marLeft w:val="0"/>
      <w:marRight w:val="0"/>
      <w:marTop w:val="0"/>
      <w:marBottom w:val="0"/>
      <w:divBdr>
        <w:top w:val="none" w:sz="0" w:space="0" w:color="auto"/>
        <w:left w:val="none" w:sz="0" w:space="0" w:color="auto"/>
        <w:bottom w:val="none" w:sz="0" w:space="0" w:color="auto"/>
        <w:right w:val="none" w:sz="0" w:space="0" w:color="auto"/>
      </w:divBdr>
      <w:divsChild>
        <w:div w:id="676033531">
          <w:marLeft w:val="0"/>
          <w:marRight w:val="0"/>
          <w:marTop w:val="0"/>
          <w:marBottom w:val="0"/>
          <w:divBdr>
            <w:top w:val="none" w:sz="0" w:space="0" w:color="auto"/>
            <w:left w:val="none" w:sz="0" w:space="0" w:color="auto"/>
            <w:bottom w:val="none" w:sz="0" w:space="0" w:color="auto"/>
            <w:right w:val="none" w:sz="0" w:space="0" w:color="auto"/>
          </w:divBdr>
          <w:divsChild>
            <w:div w:id="531113727">
              <w:marLeft w:val="0"/>
              <w:marRight w:val="0"/>
              <w:marTop w:val="0"/>
              <w:marBottom w:val="0"/>
              <w:divBdr>
                <w:top w:val="none" w:sz="0" w:space="0" w:color="auto"/>
                <w:left w:val="none" w:sz="0" w:space="0" w:color="auto"/>
                <w:bottom w:val="none" w:sz="0" w:space="0" w:color="auto"/>
                <w:right w:val="none" w:sz="0" w:space="0" w:color="auto"/>
              </w:divBdr>
              <w:divsChild>
                <w:div w:id="434055845">
                  <w:marLeft w:val="0"/>
                  <w:marRight w:val="0"/>
                  <w:marTop w:val="0"/>
                  <w:marBottom w:val="0"/>
                  <w:divBdr>
                    <w:top w:val="none" w:sz="0" w:space="0" w:color="auto"/>
                    <w:left w:val="none" w:sz="0" w:space="0" w:color="auto"/>
                    <w:bottom w:val="none" w:sz="0" w:space="0" w:color="auto"/>
                    <w:right w:val="none" w:sz="0" w:space="0" w:color="auto"/>
                  </w:divBdr>
                  <w:divsChild>
                    <w:div w:id="92137428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78968130">
          <w:marLeft w:val="0"/>
          <w:marRight w:val="0"/>
          <w:marTop w:val="525"/>
          <w:marBottom w:val="0"/>
          <w:divBdr>
            <w:top w:val="none" w:sz="0" w:space="0" w:color="auto"/>
            <w:left w:val="none" w:sz="0" w:space="0" w:color="auto"/>
            <w:bottom w:val="none" w:sz="0" w:space="0" w:color="auto"/>
            <w:right w:val="none" w:sz="0" w:space="0" w:color="auto"/>
          </w:divBdr>
          <w:divsChild>
            <w:div w:id="1476334177">
              <w:marLeft w:val="0"/>
              <w:marRight w:val="0"/>
              <w:marTop w:val="0"/>
              <w:marBottom w:val="0"/>
              <w:divBdr>
                <w:top w:val="none" w:sz="0" w:space="0" w:color="auto"/>
                <w:left w:val="none" w:sz="0" w:space="0" w:color="auto"/>
                <w:bottom w:val="none" w:sz="0" w:space="0" w:color="auto"/>
                <w:right w:val="none" w:sz="0" w:space="0" w:color="auto"/>
              </w:divBdr>
              <w:divsChild>
                <w:div w:id="13811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041368">
      <w:bodyDiv w:val="1"/>
      <w:marLeft w:val="0"/>
      <w:marRight w:val="0"/>
      <w:marTop w:val="0"/>
      <w:marBottom w:val="0"/>
      <w:divBdr>
        <w:top w:val="none" w:sz="0" w:space="0" w:color="auto"/>
        <w:left w:val="none" w:sz="0" w:space="0" w:color="auto"/>
        <w:bottom w:val="none" w:sz="0" w:space="0" w:color="auto"/>
        <w:right w:val="none" w:sz="0" w:space="0" w:color="auto"/>
      </w:divBdr>
      <w:divsChild>
        <w:div w:id="1430547565">
          <w:marLeft w:val="0"/>
          <w:marRight w:val="0"/>
          <w:marTop w:val="0"/>
          <w:marBottom w:val="0"/>
          <w:divBdr>
            <w:top w:val="none" w:sz="0" w:space="0" w:color="auto"/>
            <w:left w:val="none" w:sz="0" w:space="0" w:color="auto"/>
            <w:bottom w:val="none" w:sz="0" w:space="0" w:color="auto"/>
            <w:right w:val="none" w:sz="0" w:space="0" w:color="auto"/>
          </w:divBdr>
          <w:divsChild>
            <w:div w:id="291978783">
              <w:marLeft w:val="0"/>
              <w:marRight w:val="0"/>
              <w:marTop w:val="0"/>
              <w:marBottom w:val="0"/>
              <w:divBdr>
                <w:top w:val="none" w:sz="0" w:space="0" w:color="auto"/>
                <w:left w:val="none" w:sz="0" w:space="0" w:color="auto"/>
                <w:bottom w:val="none" w:sz="0" w:space="0" w:color="auto"/>
                <w:right w:val="none" w:sz="0" w:space="0" w:color="auto"/>
              </w:divBdr>
              <w:divsChild>
                <w:div w:id="453181947">
                  <w:marLeft w:val="0"/>
                  <w:marRight w:val="0"/>
                  <w:marTop w:val="0"/>
                  <w:marBottom w:val="0"/>
                  <w:divBdr>
                    <w:top w:val="none" w:sz="0" w:space="0" w:color="auto"/>
                    <w:left w:val="none" w:sz="0" w:space="0" w:color="auto"/>
                    <w:bottom w:val="none" w:sz="0" w:space="0" w:color="auto"/>
                    <w:right w:val="none" w:sz="0" w:space="0" w:color="auto"/>
                  </w:divBdr>
                  <w:divsChild>
                    <w:div w:id="59475226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68832800">
          <w:marLeft w:val="0"/>
          <w:marRight w:val="0"/>
          <w:marTop w:val="525"/>
          <w:marBottom w:val="0"/>
          <w:divBdr>
            <w:top w:val="none" w:sz="0" w:space="0" w:color="auto"/>
            <w:left w:val="none" w:sz="0" w:space="0" w:color="auto"/>
            <w:bottom w:val="none" w:sz="0" w:space="0" w:color="auto"/>
            <w:right w:val="none" w:sz="0" w:space="0" w:color="auto"/>
          </w:divBdr>
          <w:divsChild>
            <w:div w:id="31924844">
              <w:marLeft w:val="0"/>
              <w:marRight w:val="0"/>
              <w:marTop w:val="0"/>
              <w:marBottom w:val="0"/>
              <w:divBdr>
                <w:top w:val="none" w:sz="0" w:space="0" w:color="auto"/>
                <w:left w:val="none" w:sz="0" w:space="0" w:color="auto"/>
                <w:bottom w:val="none" w:sz="0" w:space="0" w:color="auto"/>
                <w:right w:val="none" w:sz="0" w:space="0" w:color="auto"/>
              </w:divBdr>
              <w:divsChild>
                <w:div w:id="67707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173016">
      <w:bodyDiv w:val="1"/>
      <w:marLeft w:val="0"/>
      <w:marRight w:val="0"/>
      <w:marTop w:val="0"/>
      <w:marBottom w:val="0"/>
      <w:divBdr>
        <w:top w:val="none" w:sz="0" w:space="0" w:color="auto"/>
        <w:left w:val="none" w:sz="0" w:space="0" w:color="auto"/>
        <w:bottom w:val="none" w:sz="0" w:space="0" w:color="auto"/>
        <w:right w:val="none" w:sz="0" w:space="0" w:color="auto"/>
      </w:divBdr>
      <w:divsChild>
        <w:div w:id="159781158">
          <w:marLeft w:val="0"/>
          <w:marRight w:val="0"/>
          <w:marTop w:val="0"/>
          <w:marBottom w:val="0"/>
          <w:divBdr>
            <w:top w:val="none" w:sz="0" w:space="0" w:color="auto"/>
            <w:left w:val="none" w:sz="0" w:space="0" w:color="auto"/>
            <w:bottom w:val="none" w:sz="0" w:space="0" w:color="auto"/>
            <w:right w:val="none" w:sz="0" w:space="0" w:color="auto"/>
          </w:divBdr>
          <w:divsChild>
            <w:div w:id="1323897561">
              <w:marLeft w:val="0"/>
              <w:marRight w:val="0"/>
              <w:marTop w:val="0"/>
              <w:marBottom w:val="0"/>
              <w:divBdr>
                <w:top w:val="none" w:sz="0" w:space="0" w:color="auto"/>
                <w:left w:val="none" w:sz="0" w:space="0" w:color="auto"/>
                <w:bottom w:val="none" w:sz="0" w:space="0" w:color="auto"/>
                <w:right w:val="none" w:sz="0" w:space="0" w:color="auto"/>
              </w:divBdr>
              <w:divsChild>
                <w:div w:id="1401832858">
                  <w:marLeft w:val="0"/>
                  <w:marRight w:val="0"/>
                  <w:marTop w:val="0"/>
                  <w:marBottom w:val="0"/>
                  <w:divBdr>
                    <w:top w:val="none" w:sz="0" w:space="0" w:color="auto"/>
                    <w:left w:val="none" w:sz="0" w:space="0" w:color="auto"/>
                    <w:bottom w:val="none" w:sz="0" w:space="0" w:color="auto"/>
                    <w:right w:val="none" w:sz="0" w:space="0" w:color="auto"/>
                  </w:divBdr>
                  <w:divsChild>
                    <w:div w:id="148812691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33515353">
          <w:marLeft w:val="0"/>
          <w:marRight w:val="0"/>
          <w:marTop w:val="525"/>
          <w:marBottom w:val="0"/>
          <w:divBdr>
            <w:top w:val="none" w:sz="0" w:space="0" w:color="auto"/>
            <w:left w:val="none" w:sz="0" w:space="0" w:color="auto"/>
            <w:bottom w:val="none" w:sz="0" w:space="0" w:color="auto"/>
            <w:right w:val="none" w:sz="0" w:space="0" w:color="auto"/>
          </w:divBdr>
          <w:divsChild>
            <w:div w:id="720010949">
              <w:marLeft w:val="0"/>
              <w:marRight w:val="0"/>
              <w:marTop w:val="0"/>
              <w:marBottom w:val="0"/>
              <w:divBdr>
                <w:top w:val="none" w:sz="0" w:space="0" w:color="auto"/>
                <w:left w:val="none" w:sz="0" w:space="0" w:color="auto"/>
                <w:bottom w:val="none" w:sz="0" w:space="0" w:color="auto"/>
                <w:right w:val="none" w:sz="0" w:space="0" w:color="auto"/>
              </w:divBdr>
              <w:divsChild>
                <w:div w:id="211158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5229">
      <w:bodyDiv w:val="1"/>
      <w:marLeft w:val="0"/>
      <w:marRight w:val="0"/>
      <w:marTop w:val="0"/>
      <w:marBottom w:val="0"/>
      <w:divBdr>
        <w:top w:val="none" w:sz="0" w:space="0" w:color="auto"/>
        <w:left w:val="none" w:sz="0" w:space="0" w:color="auto"/>
        <w:bottom w:val="none" w:sz="0" w:space="0" w:color="auto"/>
        <w:right w:val="none" w:sz="0" w:space="0" w:color="auto"/>
      </w:divBdr>
      <w:divsChild>
        <w:div w:id="715088451">
          <w:marLeft w:val="0"/>
          <w:marRight w:val="0"/>
          <w:marTop w:val="0"/>
          <w:marBottom w:val="0"/>
          <w:divBdr>
            <w:top w:val="none" w:sz="0" w:space="0" w:color="auto"/>
            <w:left w:val="none" w:sz="0" w:space="0" w:color="auto"/>
            <w:bottom w:val="none" w:sz="0" w:space="0" w:color="auto"/>
            <w:right w:val="none" w:sz="0" w:space="0" w:color="auto"/>
          </w:divBdr>
          <w:divsChild>
            <w:div w:id="972708795">
              <w:marLeft w:val="0"/>
              <w:marRight w:val="0"/>
              <w:marTop w:val="0"/>
              <w:marBottom w:val="0"/>
              <w:divBdr>
                <w:top w:val="none" w:sz="0" w:space="0" w:color="auto"/>
                <w:left w:val="none" w:sz="0" w:space="0" w:color="auto"/>
                <w:bottom w:val="none" w:sz="0" w:space="0" w:color="auto"/>
                <w:right w:val="none" w:sz="0" w:space="0" w:color="auto"/>
              </w:divBdr>
              <w:divsChild>
                <w:div w:id="1580942309">
                  <w:marLeft w:val="0"/>
                  <w:marRight w:val="0"/>
                  <w:marTop w:val="0"/>
                  <w:marBottom w:val="0"/>
                  <w:divBdr>
                    <w:top w:val="none" w:sz="0" w:space="0" w:color="auto"/>
                    <w:left w:val="none" w:sz="0" w:space="0" w:color="auto"/>
                    <w:bottom w:val="none" w:sz="0" w:space="0" w:color="auto"/>
                    <w:right w:val="none" w:sz="0" w:space="0" w:color="auto"/>
                  </w:divBdr>
                  <w:divsChild>
                    <w:div w:id="161822313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46162613">
          <w:marLeft w:val="0"/>
          <w:marRight w:val="0"/>
          <w:marTop w:val="525"/>
          <w:marBottom w:val="0"/>
          <w:divBdr>
            <w:top w:val="none" w:sz="0" w:space="0" w:color="auto"/>
            <w:left w:val="none" w:sz="0" w:space="0" w:color="auto"/>
            <w:bottom w:val="none" w:sz="0" w:space="0" w:color="auto"/>
            <w:right w:val="none" w:sz="0" w:space="0" w:color="auto"/>
          </w:divBdr>
          <w:divsChild>
            <w:div w:id="786241269">
              <w:marLeft w:val="0"/>
              <w:marRight w:val="0"/>
              <w:marTop w:val="0"/>
              <w:marBottom w:val="0"/>
              <w:divBdr>
                <w:top w:val="none" w:sz="0" w:space="0" w:color="auto"/>
                <w:left w:val="none" w:sz="0" w:space="0" w:color="auto"/>
                <w:bottom w:val="none" w:sz="0" w:space="0" w:color="auto"/>
                <w:right w:val="none" w:sz="0" w:space="0" w:color="auto"/>
              </w:divBdr>
              <w:divsChild>
                <w:div w:id="109867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810020">
      <w:bodyDiv w:val="1"/>
      <w:marLeft w:val="0"/>
      <w:marRight w:val="0"/>
      <w:marTop w:val="0"/>
      <w:marBottom w:val="0"/>
      <w:divBdr>
        <w:top w:val="none" w:sz="0" w:space="0" w:color="auto"/>
        <w:left w:val="none" w:sz="0" w:space="0" w:color="auto"/>
        <w:bottom w:val="none" w:sz="0" w:space="0" w:color="auto"/>
        <w:right w:val="none" w:sz="0" w:space="0" w:color="auto"/>
      </w:divBdr>
      <w:divsChild>
        <w:div w:id="34354201">
          <w:marLeft w:val="0"/>
          <w:marRight w:val="0"/>
          <w:marTop w:val="0"/>
          <w:marBottom w:val="0"/>
          <w:divBdr>
            <w:top w:val="none" w:sz="0" w:space="0" w:color="auto"/>
            <w:left w:val="none" w:sz="0" w:space="0" w:color="auto"/>
            <w:bottom w:val="none" w:sz="0" w:space="0" w:color="auto"/>
            <w:right w:val="none" w:sz="0" w:space="0" w:color="auto"/>
          </w:divBdr>
          <w:divsChild>
            <w:div w:id="355275684">
              <w:marLeft w:val="0"/>
              <w:marRight w:val="0"/>
              <w:marTop w:val="0"/>
              <w:marBottom w:val="0"/>
              <w:divBdr>
                <w:top w:val="none" w:sz="0" w:space="0" w:color="auto"/>
                <w:left w:val="none" w:sz="0" w:space="0" w:color="auto"/>
                <w:bottom w:val="none" w:sz="0" w:space="0" w:color="auto"/>
                <w:right w:val="none" w:sz="0" w:space="0" w:color="auto"/>
              </w:divBdr>
              <w:divsChild>
                <w:div w:id="619579466">
                  <w:marLeft w:val="0"/>
                  <w:marRight w:val="0"/>
                  <w:marTop w:val="0"/>
                  <w:marBottom w:val="0"/>
                  <w:divBdr>
                    <w:top w:val="none" w:sz="0" w:space="0" w:color="auto"/>
                    <w:left w:val="none" w:sz="0" w:space="0" w:color="auto"/>
                    <w:bottom w:val="none" w:sz="0" w:space="0" w:color="auto"/>
                    <w:right w:val="none" w:sz="0" w:space="0" w:color="auto"/>
                  </w:divBdr>
                  <w:divsChild>
                    <w:div w:id="161408870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48907677">
          <w:marLeft w:val="0"/>
          <w:marRight w:val="0"/>
          <w:marTop w:val="525"/>
          <w:marBottom w:val="0"/>
          <w:divBdr>
            <w:top w:val="none" w:sz="0" w:space="0" w:color="auto"/>
            <w:left w:val="none" w:sz="0" w:space="0" w:color="auto"/>
            <w:bottom w:val="none" w:sz="0" w:space="0" w:color="auto"/>
            <w:right w:val="none" w:sz="0" w:space="0" w:color="auto"/>
          </w:divBdr>
          <w:divsChild>
            <w:div w:id="655496927">
              <w:marLeft w:val="0"/>
              <w:marRight w:val="0"/>
              <w:marTop w:val="0"/>
              <w:marBottom w:val="0"/>
              <w:divBdr>
                <w:top w:val="none" w:sz="0" w:space="0" w:color="auto"/>
                <w:left w:val="none" w:sz="0" w:space="0" w:color="auto"/>
                <w:bottom w:val="none" w:sz="0" w:space="0" w:color="auto"/>
                <w:right w:val="none" w:sz="0" w:space="0" w:color="auto"/>
              </w:divBdr>
              <w:divsChild>
                <w:div w:id="516971127">
                  <w:marLeft w:val="0"/>
                  <w:marRight w:val="0"/>
                  <w:marTop w:val="0"/>
                  <w:marBottom w:val="0"/>
                  <w:divBdr>
                    <w:top w:val="none" w:sz="0" w:space="0" w:color="auto"/>
                    <w:left w:val="none" w:sz="0" w:space="0" w:color="auto"/>
                    <w:bottom w:val="none" w:sz="0" w:space="0" w:color="auto"/>
                    <w:right w:val="none" w:sz="0" w:space="0" w:color="auto"/>
                  </w:divBdr>
                  <w:divsChild>
                    <w:div w:id="2003510706">
                      <w:marLeft w:val="0"/>
                      <w:marRight w:val="0"/>
                      <w:marTop w:val="0"/>
                      <w:marBottom w:val="0"/>
                      <w:divBdr>
                        <w:top w:val="none" w:sz="0" w:space="0" w:color="auto"/>
                        <w:left w:val="none" w:sz="0" w:space="0" w:color="auto"/>
                        <w:bottom w:val="none" w:sz="0" w:space="0" w:color="auto"/>
                        <w:right w:val="none" w:sz="0" w:space="0" w:color="auto"/>
                      </w:divBdr>
                      <w:divsChild>
                        <w:div w:id="1253663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9660928">
      <w:bodyDiv w:val="1"/>
      <w:marLeft w:val="0"/>
      <w:marRight w:val="0"/>
      <w:marTop w:val="0"/>
      <w:marBottom w:val="0"/>
      <w:divBdr>
        <w:top w:val="none" w:sz="0" w:space="0" w:color="auto"/>
        <w:left w:val="none" w:sz="0" w:space="0" w:color="auto"/>
        <w:bottom w:val="none" w:sz="0" w:space="0" w:color="auto"/>
        <w:right w:val="none" w:sz="0" w:space="0" w:color="auto"/>
      </w:divBdr>
    </w:div>
    <w:div w:id="1922523664">
      <w:bodyDiv w:val="1"/>
      <w:marLeft w:val="0"/>
      <w:marRight w:val="0"/>
      <w:marTop w:val="0"/>
      <w:marBottom w:val="0"/>
      <w:divBdr>
        <w:top w:val="none" w:sz="0" w:space="0" w:color="auto"/>
        <w:left w:val="none" w:sz="0" w:space="0" w:color="auto"/>
        <w:bottom w:val="none" w:sz="0" w:space="0" w:color="auto"/>
        <w:right w:val="none" w:sz="0" w:space="0" w:color="auto"/>
      </w:divBdr>
    </w:div>
    <w:div w:id="1992519224">
      <w:bodyDiv w:val="1"/>
      <w:marLeft w:val="0"/>
      <w:marRight w:val="0"/>
      <w:marTop w:val="0"/>
      <w:marBottom w:val="0"/>
      <w:divBdr>
        <w:top w:val="none" w:sz="0" w:space="0" w:color="auto"/>
        <w:left w:val="none" w:sz="0" w:space="0" w:color="auto"/>
        <w:bottom w:val="none" w:sz="0" w:space="0" w:color="auto"/>
        <w:right w:val="none" w:sz="0" w:space="0" w:color="auto"/>
      </w:divBdr>
      <w:divsChild>
        <w:div w:id="1567909183">
          <w:marLeft w:val="0"/>
          <w:marRight w:val="0"/>
          <w:marTop w:val="0"/>
          <w:marBottom w:val="0"/>
          <w:divBdr>
            <w:top w:val="none" w:sz="0" w:space="0" w:color="auto"/>
            <w:left w:val="none" w:sz="0" w:space="0" w:color="auto"/>
            <w:bottom w:val="none" w:sz="0" w:space="0" w:color="auto"/>
            <w:right w:val="none" w:sz="0" w:space="0" w:color="auto"/>
          </w:divBdr>
          <w:divsChild>
            <w:div w:id="322898223">
              <w:marLeft w:val="0"/>
              <w:marRight w:val="0"/>
              <w:marTop w:val="0"/>
              <w:marBottom w:val="0"/>
              <w:divBdr>
                <w:top w:val="none" w:sz="0" w:space="0" w:color="auto"/>
                <w:left w:val="none" w:sz="0" w:space="0" w:color="auto"/>
                <w:bottom w:val="none" w:sz="0" w:space="0" w:color="auto"/>
                <w:right w:val="none" w:sz="0" w:space="0" w:color="auto"/>
              </w:divBdr>
              <w:divsChild>
                <w:div w:id="1453133085">
                  <w:marLeft w:val="0"/>
                  <w:marRight w:val="0"/>
                  <w:marTop w:val="0"/>
                  <w:marBottom w:val="0"/>
                  <w:divBdr>
                    <w:top w:val="none" w:sz="0" w:space="0" w:color="auto"/>
                    <w:left w:val="none" w:sz="0" w:space="0" w:color="auto"/>
                    <w:bottom w:val="none" w:sz="0" w:space="0" w:color="auto"/>
                    <w:right w:val="none" w:sz="0" w:space="0" w:color="auto"/>
                  </w:divBdr>
                  <w:divsChild>
                    <w:div w:id="3132633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414504">
          <w:marLeft w:val="0"/>
          <w:marRight w:val="0"/>
          <w:marTop w:val="525"/>
          <w:marBottom w:val="0"/>
          <w:divBdr>
            <w:top w:val="none" w:sz="0" w:space="0" w:color="auto"/>
            <w:left w:val="none" w:sz="0" w:space="0" w:color="auto"/>
            <w:bottom w:val="none" w:sz="0" w:space="0" w:color="auto"/>
            <w:right w:val="none" w:sz="0" w:space="0" w:color="auto"/>
          </w:divBdr>
          <w:divsChild>
            <w:div w:id="131144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598340">
      <w:bodyDiv w:val="1"/>
      <w:marLeft w:val="0"/>
      <w:marRight w:val="0"/>
      <w:marTop w:val="0"/>
      <w:marBottom w:val="0"/>
      <w:divBdr>
        <w:top w:val="none" w:sz="0" w:space="0" w:color="auto"/>
        <w:left w:val="none" w:sz="0" w:space="0" w:color="auto"/>
        <w:bottom w:val="none" w:sz="0" w:space="0" w:color="auto"/>
        <w:right w:val="none" w:sz="0" w:space="0" w:color="auto"/>
      </w:divBdr>
      <w:divsChild>
        <w:div w:id="2012946293">
          <w:marLeft w:val="0"/>
          <w:marRight w:val="0"/>
          <w:marTop w:val="0"/>
          <w:marBottom w:val="0"/>
          <w:divBdr>
            <w:top w:val="none" w:sz="0" w:space="0" w:color="auto"/>
            <w:left w:val="none" w:sz="0" w:space="0" w:color="auto"/>
            <w:bottom w:val="none" w:sz="0" w:space="0" w:color="auto"/>
            <w:right w:val="none" w:sz="0" w:space="0" w:color="auto"/>
          </w:divBdr>
          <w:divsChild>
            <w:div w:id="1023358526">
              <w:marLeft w:val="0"/>
              <w:marRight w:val="0"/>
              <w:marTop w:val="0"/>
              <w:marBottom w:val="0"/>
              <w:divBdr>
                <w:top w:val="none" w:sz="0" w:space="0" w:color="auto"/>
                <w:left w:val="none" w:sz="0" w:space="0" w:color="auto"/>
                <w:bottom w:val="none" w:sz="0" w:space="0" w:color="auto"/>
                <w:right w:val="none" w:sz="0" w:space="0" w:color="auto"/>
              </w:divBdr>
              <w:divsChild>
                <w:div w:id="60451012">
                  <w:marLeft w:val="0"/>
                  <w:marRight w:val="0"/>
                  <w:marTop w:val="0"/>
                  <w:marBottom w:val="0"/>
                  <w:divBdr>
                    <w:top w:val="none" w:sz="0" w:space="0" w:color="auto"/>
                    <w:left w:val="none" w:sz="0" w:space="0" w:color="auto"/>
                    <w:bottom w:val="none" w:sz="0" w:space="0" w:color="auto"/>
                    <w:right w:val="none" w:sz="0" w:space="0" w:color="auto"/>
                  </w:divBdr>
                  <w:divsChild>
                    <w:div w:id="13458580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0978531">
          <w:marLeft w:val="0"/>
          <w:marRight w:val="0"/>
          <w:marTop w:val="525"/>
          <w:marBottom w:val="0"/>
          <w:divBdr>
            <w:top w:val="none" w:sz="0" w:space="0" w:color="auto"/>
            <w:left w:val="none" w:sz="0" w:space="0" w:color="auto"/>
            <w:bottom w:val="none" w:sz="0" w:space="0" w:color="auto"/>
            <w:right w:val="none" w:sz="0" w:space="0" w:color="auto"/>
          </w:divBdr>
          <w:divsChild>
            <w:div w:id="667444274">
              <w:marLeft w:val="0"/>
              <w:marRight w:val="0"/>
              <w:marTop w:val="0"/>
              <w:marBottom w:val="0"/>
              <w:divBdr>
                <w:top w:val="none" w:sz="0" w:space="0" w:color="auto"/>
                <w:left w:val="none" w:sz="0" w:space="0" w:color="auto"/>
                <w:bottom w:val="none" w:sz="0" w:space="0" w:color="auto"/>
                <w:right w:val="none" w:sz="0" w:space="0" w:color="auto"/>
              </w:divBdr>
              <w:divsChild>
                <w:div w:id="180246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886927">
      <w:bodyDiv w:val="1"/>
      <w:marLeft w:val="0"/>
      <w:marRight w:val="0"/>
      <w:marTop w:val="0"/>
      <w:marBottom w:val="0"/>
      <w:divBdr>
        <w:top w:val="none" w:sz="0" w:space="0" w:color="auto"/>
        <w:left w:val="none" w:sz="0" w:space="0" w:color="auto"/>
        <w:bottom w:val="none" w:sz="0" w:space="0" w:color="auto"/>
        <w:right w:val="none" w:sz="0" w:space="0" w:color="auto"/>
      </w:divBdr>
      <w:divsChild>
        <w:div w:id="1717772514">
          <w:marLeft w:val="0"/>
          <w:marRight w:val="0"/>
          <w:marTop w:val="0"/>
          <w:marBottom w:val="0"/>
          <w:divBdr>
            <w:top w:val="none" w:sz="0" w:space="0" w:color="auto"/>
            <w:left w:val="none" w:sz="0" w:space="0" w:color="auto"/>
            <w:bottom w:val="none" w:sz="0" w:space="0" w:color="auto"/>
            <w:right w:val="none" w:sz="0" w:space="0" w:color="auto"/>
          </w:divBdr>
          <w:divsChild>
            <w:div w:id="1176650059">
              <w:marLeft w:val="0"/>
              <w:marRight w:val="0"/>
              <w:marTop w:val="0"/>
              <w:marBottom w:val="0"/>
              <w:divBdr>
                <w:top w:val="none" w:sz="0" w:space="0" w:color="auto"/>
                <w:left w:val="none" w:sz="0" w:space="0" w:color="auto"/>
                <w:bottom w:val="none" w:sz="0" w:space="0" w:color="auto"/>
                <w:right w:val="none" w:sz="0" w:space="0" w:color="auto"/>
              </w:divBdr>
              <w:divsChild>
                <w:div w:id="1961716058">
                  <w:marLeft w:val="0"/>
                  <w:marRight w:val="0"/>
                  <w:marTop w:val="0"/>
                  <w:marBottom w:val="0"/>
                  <w:divBdr>
                    <w:top w:val="none" w:sz="0" w:space="0" w:color="auto"/>
                    <w:left w:val="none" w:sz="0" w:space="0" w:color="auto"/>
                    <w:bottom w:val="none" w:sz="0" w:space="0" w:color="auto"/>
                    <w:right w:val="none" w:sz="0" w:space="0" w:color="auto"/>
                  </w:divBdr>
                  <w:divsChild>
                    <w:div w:id="179732889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26239925">
          <w:marLeft w:val="0"/>
          <w:marRight w:val="0"/>
          <w:marTop w:val="525"/>
          <w:marBottom w:val="0"/>
          <w:divBdr>
            <w:top w:val="none" w:sz="0" w:space="0" w:color="auto"/>
            <w:left w:val="none" w:sz="0" w:space="0" w:color="auto"/>
            <w:bottom w:val="none" w:sz="0" w:space="0" w:color="auto"/>
            <w:right w:val="none" w:sz="0" w:space="0" w:color="auto"/>
          </w:divBdr>
          <w:divsChild>
            <w:div w:id="156460423">
              <w:marLeft w:val="0"/>
              <w:marRight w:val="0"/>
              <w:marTop w:val="0"/>
              <w:marBottom w:val="0"/>
              <w:divBdr>
                <w:top w:val="none" w:sz="0" w:space="0" w:color="auto"/>
                <w:left w:val="none" w:sz="0" w:space="0" w:color="auto"/>
                <w:bottom w:val="none" w:sz="0" w:space="0" w:color="auto"/>
                <w:right w:val="none" w:sz="0" w:space="0" w:color="auto"/>
              </w:divBdr>
              <w:divsChild>
                <w:div w:id="39833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536379">
      <w:bodyDiv w:val="1"/>
      <w:marLeft w:val="0"/>
      <w:marRight w:val="0"/>
      <w:marTop w:val="0"/>
      <w:marBottom w:val="0"/>
      <w:divBdr>
        <w:top w:val="none" w:sz="0" w:space="0" w:color="auto"/>
        <w:left w:val="none" w:sz="0" w:space="0" w:color="auto"/>
        <w:bottom w:val="none" w:sz="0" w:space="0" w:color="auto"/>
        <w:right w:val="none" w:sz="0" w:space="0" w:color="auto"/>
      </w:divBdr>
      <w:divsChild>
        <w:div w:id="203831046">
          <w:marLeft w:val="0"/>
          <w:marRight w:val="0"/>
          <w:marTop w:val="0"/>
          <w:marBottom w:val="0"/>
          <w:divBdr>
            <w:top w:val="none" w:sz="0" w:space="0" w:color="auto"/>
            <w:left w:val="none" w:sz="0" w:space="0" w:color="auto"/>
            <w:bottom w:val="none" w:sz="0" w:space="0" w:color="auto"/>
            <w:right w:val="none" w:sz="0" w:space="0" w:color="auto"/>
          </w:divBdr>
          <w:divsChild>
            <w:div w:id="1972247034">
              <w:marLeft w:val="0"/>
              <w:marRight w:val="0"/>
              <w:marTop w:val="0"/>
              <w:marBottom w:val="0"/>
              <w:divBdr>
                <w:top w:val="none" w:sz="0" w:space="0" w:color="auto"/>
                <w:left w:val="none" w:sz="0" w:space="0" w:color="auto"/>
                <w:bottom w:val="none" w:sz="0" w:space="0" w:color="auto"/>
                <w:right w:val="none" w:sz="0" w:space="0" w:color="auto"/>
              </w:divBdr>
              <w:divsChild>
                <w:div w:id="1240679328">
                  <w:marLeft w:val="0"/>
                  <w:marRight w:val="0"/>
                  <w:marTop w:val="0"/>
                  <w:marBottom w:val="0"/>
                  <w:divBdr>
                    <w:top w:val="none" w:sz="0" w:space="0" w:color="auto"/>
                    <w:left w:val="none" w:sz="0" w:space="0" w:color="auto"/>
                    <w:bottom w:val="none" w:sz="0" w:space="0" w:color="auto"/>
                    <w:right w:val="none" w:sz="0" w:space="0" w:color="auto"/>
                  </w:divBdr>
                  <w:divsChild>
                    <w:div w:id="60504203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62569478">
          <w:marLeft w:val="0"/>
          <w:marRight w:val="0"/>
          <w:marTop w:val="525"/>
          <w:marBottom w:val="0"/>
          <w:divBdr>
            <w:top w:val="none" w:sz="0" w:space="0" w:color="auto"/>
            <w:left w:val="none" w:sz="0" w:space="0" w:color="auto"/>
            <w:bottom w:val="none" w:sz="0" w:space="0" w:color="auto"/>
            <w:right w:val="none" w:sz="0" w:space="0" w:color="auto"/>
          </w:divBdr>
          <w:divsChild>
            <w:div w:id="1832672654">
              <w:marLeft w:val="0"/>
              <w:marRight w:val="0"/>
              <w:marTop w:val="0"/>
              <w:marBottom w:val="0"/>
              <w:divBdr>
                <w:top w:val="none" w:sz="0" w:space="0" w:color="auto"/>
                <w:left w:val="none" w:sz="0" w:space="0" w:color="auto"/>
                <w:bottom w:val="none" w:sz="0" w:space="0" w:color="auto"/>
                <w:right w:val="none" w:sz="0" w:space="0" w:color="auto"/>
              </w:divBdr>
              <w:divsChild>
                <w:div w:id="176849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3453373">
      <w:bodyDiv w:val="1"/>
      <w:marLeft w:val="0"/>
      <w:marRight w:val="0"/>
      <w:marTop w:val="0"/>
      <w:marBottom w:val="0"/>
      <w:divBdr>
        <w:top w:val="none" w:sz="0" w:space="0" w:color="auto"/>
        <w:left w:val="none" w:sz="0" w:space="0" w:color="auto"/>
        <w:bottom w:val="none" w:sz="0" w:space="0" w:color="auto"/>
        <w:right w:val="none" w:sz="0" w:space="0" w:color="auto"/>
      </w:divBdr>
      <w:divsChild>
        <w:div w:id="1998997703">
          <w:marLeft w:val="0"/>
          <w:marRight w:val="0"/>
          <w:marTop w:val="0"/>
          <w:marBottom w:val="0"/>
          <w:divBdr>
            <w:top w:val="none" w:sz="0" w:space="0" w:color="auto"/>
            <w:left w:val="none" w:sz="0" w:space="0" w:color="auto"/>
            <w:bottom w:val="none" w:sz="0" w:space="0" w:color="auto"/>
            <w:right w:val="none" w:sz="0" w:space="0" w:color="auto"/>
          </w:divBdr>
          <w:divsChild>
            <w:div w:id="1036197690">
              <w:marLeft w:val="0"/>
              <w:marRight w:val="0"/>
              <w:marTop w:val="0"/>
              <w:marBottom w:val="0"/>
              <w:divBdr>
                <w:top w:val="none" w:sz="0" w:space="0" w:color="auto"/>
                <w:left w:val="none" w:sz="0" w:space="0" w:color="auto"/>
                <w:bottom w:val="none" w:sz="0" w:space="0" w:color="auto"/>
                <w:right w:val="none" w:sz="0" w:space="0" w:color="auto"/>
              </w:divBdr>
              <w:divsChild>
                <w:div w:id="970212885">
                  <w:marLeft w:val="0"/>
                  <w:marRight w:val="0"/>
                  <w:marTop w:val="0"/>
                  <w:marBottom w:val="0"/>
                  <w:divBdr>
                    <w:top w:val="none" w:sz="0" w:space="0" w:color="auto"/>
                    <w:left w:val="none" w:sz="0" w:space="0" w:color="auto"/>
                    <w:bottom w:val="none" w:sz="0" w:space="0" w:color="auto"/>
                    <w:right w:val="none" w:sz="0" w:space="0" w:color="auto"/>
                  </w:divBdr>
                  <w:divsChild>
                    <w:div w:id="41486263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29480138">
          <w:marLeft w:val="0"/>
          <w:marRight w:val="0"/>
          <w:marTop w:val="525"/>
          <w:marBottom w:val="0"/>
          <w:divBdr>
            <w:top w:val="none" w:sz="0" w:space="0" w:color="auto"/>
            <w:left w:val="none" w:sz="0" w:space="0" w:color="auto"/>
            <w:bottom w:val="none" w:sz="0" w:space="0" w:color="auto"/>
            <w:right w:val="none" w:sz="0" w:space="0" w:color="auto"/>
          </w:divBdr>
          <w:divsChild>
            <w:div w:id="1382634951">
              <w:marLeft w:val="0"/>
              <w:marRight w:val="0"/>
              <w:marTop w:val="0"/>
              <w:marBottom w:val="0"/>
              <w:divBdr>
                <w:top w:val="none" w:sz="0" w:space="0" w:color="auto"/>
                <w:left w:val="none" w:sz="0" w:space="0" w:color="auto"/>
                <w:bottom w:val="none" w:sz="0" w:space="0" w:color="auto"/>
                <w:right w:val="none" w:sz="0" w:space="0" w:color="auto"/>
              </w:divBdr>
              <w:divsChild>
                <w:div w:id="519122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incometaxindia.gov.in/_layouts/15/dit/Pages/viewer.aspx?grp=Act&amp;cname=CMSID&amp;cval=102120000000058566&amp;k=&amp;IsDlg=0" TargetMode="External"/><Relationship Id="rId117" Type="http://schemas.openxmlformats.org/officeDocument/2006/relationships/hyperlink" Target="javascript:ShowFootnote('ftn64_section132');" TargetMode="External"/><Relationship Id="rId21" Type="http://schemas.openxmlformats.org/officeDocument/2006/relationships/hyperlink" Target="javascript:ShowMainContent('Act',%20'CMSID',%20'102120000000058363',%20'');" TargetMode="External"/><Relationship Id="rId42" Type="http://schemas.openxmlformats.org/officeDocument/2006/relationships/hyperlink" Target="javascript:ShowMainContent('Act',%20'CMSID',%20'102120000000058335',%20'');" TargetMode="External"/><Relationship Id="rId47" Type="http://schemas.openxmlformats.org/officeDocument/2006/relationships/hyperlink" Target="javascript:ShowMainContent('Act',%20'CMSID',%20'102120000000058416',%20'');" TargetMode="External"/><Relationship Id="rId63" Type="http://schemas.openxmlformats.org/officeDocument/2006/relationships/hyperlink" Target="javascript:ShowMainContent('Act',%20'CMSID',%20'102120000000058457',%20'');" TargetMode="External"/><Relationship Id="rId68" Type="http://schemas.openxmlformats.org/officeDocument/2006/relationships/hyperlink" Target="javascript:ShowMainContent('Act',%20'CMSID',%20'102120000000058657',%20'');" TargetMode="External"/><Relationship Id="rId84" Type="http://schemas.openxmlformats.org/officeDocument/2006/relationships/hyperlink" Target="javascript:ShowMainContent('Act',%20'CMSID',%20'102120000000058665',%20'');" TargetMode="External"/><Relationship Id="rId89" Type="http://schemas.openxmlformats.org/officeDocument/2006/relationships/hyperlink" Target="javascript:ShowMainContent('Act',%20'CMSID',%20'102120000000058718',%20'');" TargetMode="External"/><Relationship Id="rId112" Type="http://schemas.openxmlformats.org/officeDocument/2006/relationships/hyperlink" Target="javascript:ShowFootnote('ftn61_section132');" TargetMode="External"/><Relationship Id="rId133" Type="http://schemas.openxmlformats.org/officeDocument/2006/relationships/hyperlink" Target="javascript:ShowMainContent('Act',%20'CMSID',%20'102120000000058433',%20'');" TargetMode="External"/><Relationship Id="rId138" Type="http://schemas.openxmlformats.org/officeDocument/2006/relationships/hyperlink" Target="javascript:ShowFootnote('ftn71_section132');" TargetMode="External"/><Relationship Id="rId154" Type="http://schemas.openxmlformats.org/officeDocument/2006/relationships/hyperlink" Target="javascript:ShowMainContent('Act',%20'CMSID',%20'102120000000058427',%20'');" TargetMode="External"/><Relationship Id="rId159" Type="http://schemas.openxmlformats.org/officeDocument/2006/relationships/hyperlink" Target="javascript:ShowMainContent('Act',%20'CMSID',%20'102120000000058363',%20'');" TargetMode="External"/><Relationship Id="rId170" Type="http://schemas.openxmlformats.org/officeDocument/2006/relationships/fontTable" Target="fontTable.xml"/><Relationship Id="rId16" Type="http://schemas.openxmlformats.org/officeDocument/2006/relationships/hyperlink" Target="javascript:ShowMainContent('Act',%20'CMSID',%20'102120000000058427',%20'');" TargetMode="External"/><Relationship Id="rId107" Type="http://schemas.openxmlformats.org/officeDocument/2006/relationships/hyperlink" Target="javascript:ShowFootnote('ftn59_section132');" TargetMode="External"/><Relationship Id="rId11" Type="http://schemas.openxmlformats.org/officeDocument/2006/relationships/hyperlink" Target="javascript:ShowFootnote('ftn61_section132');" TargetMode="External"/><Relationship Id="rId32" Type="http://schemas.openxmlformats.org/officeDocument/2006/relationships/hyperlink" Target="javascript:ShowFootnote('ftn82_section246a');" TargetMode="External"/><Relationship Id="rId37" Type="http://schemas.openxmlformats.org/officeDocument/2006/relationships/hyperlink" Target="http://www.incometaxindia.gov.in/Acts/Income-tax%20Act,%201961/2016/Others/section206cb.htm" TargetMode="External"/><Relationship Id="rId53" Type="http://schemas.openxmlformats.org/officeDocument/2006/relationships/hyperlink" Target="javascript:ShowMainContent('Act',%20'CMSID',%20'102120000000058438',%20'');" TargetMode="External"/><Relationship Id="rId58" Type="http://schemas.openxmlformats.org/officeDocument/2006/relationships/hyperlink" Target="javascript:ShowMainContent('Act',%20'CMSID',%20'102120000000058553',%20'');" TargetMode="External"/><Relationship Id="rId74" Type="http://schemas.openxmlformats.org/officeDocument/2006/relationships/hyperlink" Target="javascript:ShowMainContent('Act',%20'CMSID',%20'102120000000058381',%20'');" TargetMode="External"/><Relationship Id="rId79" Type="http://schemas.openxmlformats.org/officeDocument/2006/relationships/hyperlink" Target="javascript:ShowMainContent('Act',%20'CMSID',%20'102120000000058363',%20'');" TargetMode="External"/><Relationship Id="rId102" Type="http://schemas.openxmlformats.org/officeDocument/2006/relationships/hyperlink" Target="javascript:ShowFootnote('ftn56_section131');" TargetMode="External"/><Relationship Id="rId123" Type="http://schemas.openxmlformats.org/officeDocument/2006/relationships/hyperlink" Target="javascript:ShowFootnote('ftn66_section132');" TargetMode="External"/><Relationship Id="rId128" Type="http://schemas.openxmlformats.org/officeDocument/2006/relationships/hyperlink" Target="javascript:ShowFootnote('ftn69_section132');" TargetMode="External"/><Relationship Id="rId144" Type="http://schemas.openxmlformats.org/officeDocument/2006/relationships/hyperlink" Target="javascript:ShowMainContent('Act',%20'CMSID',%20'102120000000058366',%20'');" TargetMode="External"/><Relationship Id="rId149" Type="http://schemas.openxmlformats.org/officeDocument/2006/relationships/hyperlink" Target="javascript:ShowFootnote('ftn73_section132');" TargetMode="External"/><Relationship Id="rId5" Type="http://schemas.openxmlformats.org/officeDocument/2006/relationships/webSettings" Target="webSettings.xml"/><Relationship Id="rId90" Type="http://schemas.openxmlformats.org/officeDocument/2006/relationships/hyperlink" Target="javascript:ShowMainContent('Act',%20'CMSID',%20'102120000000058727',%20'');" TargetMode="External"/><Relationship Id="rId95" Type="http://schemas.openxmlformats.org/officeDocument/2006/relationships/hyperlink" Target="javascript:ShowFootnote('ftn54_section131');" TargetMode="External"/><Relationship Id="rId160" Type="http://schemas.openxmlformats.org/officeDocument/2006/relationships/hyperlink" Target="javascript:ShowMainContent('Act',%20'CMSID',%20'102120000000058382',%20'');" TargetMode="External"/><Relationship Id="rId165" Type="http://schemas.openxmlformats.org/officeDocument/2006/relationships/hyperlink" Target="javascript:ShowMainContent('Act',%20'CMSID',%20'102120000000058434',%20'');" TargetMode="External"/><Relationship Id="rId22" Type="http://schemas.openxmlformats.org/officeDocument/2006/relationships/hyperlink" Target="javascript:ShowMainContent('Act',%20'CMSID',%20'102120000000058382',%20'');" TargetMode="External"/><Relationship Id="rId27" Type="http://schemas.openxmlformats.org/officeDocument/2006/relationships/hyperlink" Target="http://www.incometaxindia.gov.in/_layouts/15/dit/Pages/viewer.aspx?grp=Act&amp;cname=CMSID&amp;cval=102120000000058570&amp;k=&amp;IsDlg=0" TargetMode="External"/><Relationship Id="rId43" Type="http://schemas.openxmlformats.org/officeDocument/2006/relationships/hyperlink" Target="javascript:ShowMainContent('Act',%20'CMSID',%20'102120000000058336',%20'');" TargetMode="External"/><Relationship Id="rId48" Type="http://schemas.openxmlformats.org/officeDocument/2006/relationships/hyperlink" Target="javascript:ShowMainContent('Act',%20'CMSID',%20'102120000000058429',%20'');" TargetMode="External"/><Relationship Id="rId64" Type="http://schemas.openxmlformats.org/officeDocument/2006/relationships/hyperlink" Target="javascript:ShowMainContent('Act',%20'CMSID',%20'102120000000058380',%20'');" TargetMode="External"/><Relationship Id="rId69" Type="http://schemas.openxmlformats.org/officeDocument/2006/relationships/hyperlink" Target="javascript:ShowMainContent('Act',%20'CMSID',%20'102120000000058670',%20'');" TargetMode="External"/><Relationship Id="rId113" Type="http://schemas.openxmlformats.org/officeDocument/2006/relationships/hyperlink" Target="javascript:ShowFootnote('ftn62_section132');" TargetMode="External"/><Relationship Id="rId118" Type="http://schemas.openxmlformats.org/officeDocument/2006/relationships/hyperlink" Target="javascript:ShowFootnote('ftn64_section132');" TargetMode="External"/><Relationship Id="rId134" Type="http://schemas.openxmlformats.org/officeDocument/2006/relationships/hyperlink" Target="javascript:ShowMainContent('Act',%20'CMSID',%20'102120000000058517',%20'');" TargetMode="External"/><Relationship Id="rId139" Type="http://schemas.openxmlformats.org/officeDocument/2006/relationships/hyperlink" Target="javascript:ShowFootnote('ftn71_section132');" TargetMode="External"/><Relationship Id="rId80" Type="http://schemas.openxmlformats.org/officeDocument/2006/relationships/hyperlink" Target="javascript:ShowMainContent('Act',%20'CMSID',%20'102120000000058527',%20'');" TargetMode="External"/><Relationship Id="rId85" Type="http://schemas.openxmlformats.org/officeDocument/2006/relationships/hyperlink" Target="javascript:ShowMainContent('Act',%20'CMSID',%20'102120000000058668',%20'');" TargetMode="External"/><Relationship Id="rId150" Type="http://schemas.openxmlformats.org/officeDocument/2006/relationships/hyperlink" Target="javascript:ShowMainContent('Act',%20'CMSID',%20'102120000000058523',%20'');" TargetMode="External"/><Relationship Id="rId155" Type="http://schemas.openxmlformats.org/officeDocument/2006/relationships/hyperlink" Target="javascript:ShowMainContent('Act',%20'CMSID',%20'102120000000058428',%20'');" TargetMode="External"/><Relationship Id="rId171" Type="http://schemas.openxmlformats.org/officeDocument/2006/relationships/theme" Target="theme/theme1.xml"/><Relationship Id="rId12" Type="http://schemas.openxmlformats.org/officeDocument/2006/relationships/hyperlink" Target="javascript:ShowFootnote('ftn62_section132');" TargetMode="External"/><Relationship Id="rId17" Type="http://schemas.openxmlformats.org/officeDocument/2006/relationships/hyperlink" Target="javascript:ShowMainContent('Act',%20'CMSID',%20'102120000000058428',%20'');" TargetMode="External"/><Relationship Id="rId33" Type="http://schemas.openxmlformats.org/officeDocument/2006/relationships/hyperlink" Target="javascript:ShowMainContent('Act',%20'CMSID',%20'102120000000058316',%20'');" TargetMode="External"/><Relationship Id="rId38" Type="http://schemas.openxmlformats.org/officeDocument/2006/relationships/hyperlink" Target="javascript:ShowMainContent('Act',%20'CMSID',%20'102120000000058406',%20'');" TargetMode="External"/><Relationship Id="rId59" Type="http://schemas.openxmlformats.org/officeDocument/2006/relationships/hyperlink" Target="javascript:ShowMainContent('Act',%20'CMSID',%20'102120000000058573',%20'');" TargetMode="External"/><Relationship Id="rId103" Type="http://schemas.openxmlformats.org/officeDocument/2006/relationships/hyperlink" Target="javascript:ShowFootnote('ftn56_section131');" TargetMode="External"/><Relationship Id="rId108" Type="http://schemas.openxmlformats.org/officeDocument/2006/relationships/hyperlink" Target="javascript:ShowFootnote('ftn59_section132');" TargetMode="External"/><Relationship Id="rId124" Type="http://schemas.openxmlformats.org/officeDocument/2006/relationships/hyperlink" Target="javascript:ShowFootnote('ftn67_section132');" TargetMode="External"/><Relationship Id="rId129" Type="http://schemas.openxmlformats.org/officeDocument/2006/relationships/hyperlink" Target="javascript:ShowFootnote('ftn69_section132');" TargetMode="External"/><Relationship Id="rId54" Type="http://schemas.openxmlformats.org/officeDocument/2006/relationships/hyperlink" Target="javascript:ShowFootnote('ftn84_section246a');" TargetMode="External"/><Relationship Id="rId70" Type="http://schemas.openxmlformats.org/officeDocument/2006/relationships/hyperlink" Target="javascript:ShowMainContent('Act',%20'CMSID',%20'102120000000058677',%20'');" TargetMode="External"/><Relationship Id="rId75" Type="http://schemas.openxmlformats.org/officeDocument/2006/relationships/hyperlink" Target="javascript:ShowMainContent('Act',%20'CMSID',%20'102120000000058390',%20'');" TargetMode="External"/><Relationship Id="rId91" Type="http://schemas.openxmlformats.org/officeDocument/2006/relationships/hyperlink" Target="javascript:ShowMainContent('Act',%20'CMSID',%20'102120000000058563',%20'');" TargetMode="External"/><Relationship Id="rId96" Type="http://schemas.openxmlformats.org/officeDocument/2006/relationships/hyperlink" Target="javascript:ShowFootnote('ftn55_section131');" TargetMode="External"/><Relationship Id="rId140" Type="http://schemas.openxmlformats.org/officeDocument/2006/relationships/hyperlink" Target="javascript:ShowFootnote('ftn71_section132');" TargetMode="External"/><Relationship Id="rId145" Type="http://schemas.openxmlformats.org/officeDocument/2006/relationships/hyperlink" Target="javascript:ShowFootnote('ftn72_section132');" TargetMode="External"/><Relationship Id="rId161" Type="http://schemas.openxmlformats.org/officeDocument/2006/relationships/hyperlink" Target="javascript:ShowMainContent('Act',%20'CMSID',%20'102120000000058360',%20'');" TargetMode="External"/><Relationship Id="rId166" Type="http://schemas.openxmlformats.org/officeDocument/2006/relationships/hyperlink" Target="javascript:ShowMainContent('Act',%20'CMSID',%20'102120000000058435',%2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javascript:ShowMainContent('Act',%20'CMSID',%20'102120000000058425',%20'');" TargetMode="External"/><Relationship Id="rId23" Type="http://schemas.openxmlformats.org/officeDocument/2006/relationships/hyperlink" Target="javascript:ShowFootnote('ftn82_section246a');" TargetMode="External"/><Relationship Id="rId28" Type="http://schemas.openxmlformats.org/officeDocument/2006/relationships/hyperlink" Target="http://www.incometaxindia.gov.in/_layouts/15/dit/Pages/viewer.aspx?grp=Act&amp;cname=CMSID&amp;cval=102120000000058566&amp;k=&amp;IsDlg=0" TargetMode="External"/><Relationship Id="rId36" Type="http://schemas.openxmlformats.org/officeDocument/2006/relationships/hyperlink" Target="javascript:ShowMainContent('Act',%20'CMSID',%20'102120000000058717',%20'');" TargetMode="External"/><Relationship Id="rId49" Type="http://schemas.openxmlformats.org/officeDocument/2006/relationships/hyperlink" Target="javascript:ShowMainContent('Act',%20'CMSID',%20'102120000000058433',%20'');" TargetMode="External"/><Relationship Id="rId57" Type="http://schemas.openxmlformats.org/officeDocument/2006/relationships/hyperlink" Target="javascript:ShowMainContent('Act',%20'CMSID',%20'102120000000058552',%20'');" TargetMode="External"/><Relationship Id="rId106" Type="http://schemas.openxmlformats.org/officeDocument/2006/relationships/hyperlink" Target="javascript:ShowFootnote('ftn58_section132');" TargetMode="External"/><Relationship Id="rId114" Type="http://schemas.openxmlformats.org/officeDocument/2006/relationships/hyperlink" Target="javascript:ShowFootnote('ftn62_section132');" TargetMode="External"/><Relationship Id="rId119" Type="http://schemas.openxmlformats.org/officeDocument/2006/relationships/hyperlink" Target="javascript:ShowFootnote('ftn64_section132');" TargetMode="External"/><Relationship Id="rId127" Type="http://schemas.openxmlformats.org/officeDocument/2006/relationships/hyperlink" Target="javascript:ShowFootnote('ftn68_section132');" TargetMode="External"/><Relationship Id="rId10" Type="http://schemas.openxmlformats.org/officeDocument/2006/relationships/hyperlink" Target="javascript:ShowFootnote('ftn61_section132');" TargetMode="External"/><Relationship Id="rId31" Type="http://schemas.openxmlformats.org/officeDocument/2006/relationships/hyperlink" Target="http://www.incometaxindia.gov.in/forms/income-tax%20rules/103120000000007889.pdf" TargetMode="External"/><Relationship Id="rId44" Type="http://schemas.openxmlformats.org/officeDocument/2006/relationships/hyperlink" Target="javascript:ShowMainContent('Act',%20'CMSID',%20'102120000000058337',%20'');" TargetMode="External"/><Relationship Id="rId52" Type="http://schemas.openxmlformats.org/officeDocument/2006/relationships/hyperlink" Target="javascript:ShowMainContent('Act',%20'CMSID',%20'102120000000058437',%20'');" TargetMode="External"/><Relationship Id="rId60" Type="http://schemas.openxmlformats.org/officeDocument/2006/relationships/hyperlink" Target="http://www.incometaxindia.gov.in/Acts/Income-tax%20Act,%201961/2016/Others/section186.htm" TargetMode="External"/><Relationship Id="rId65" Type="http://schemas.openxmlformats.org/officeDocument/2006/relationships/hyperlink" Target="javascript:ShowMainContent('Act',%20'CMSID',%20'102120000000058651',%20'');" TargetMode="External"/><Relationship Id="rId73" Type="http://schemas.openxmlformats.org/officeDocument/2006/relationships/hyperlink" Target="javascript:ShowMainContent('Act',%20'CMSID',%20'102120000000057962',%20'');" TargetMode="External"/><Relationship Id="rId78" Type="http://schemas.openxmlformats.org/officeDocument/2006/relationships/hyperlink" Target="javascript:ShowMainContent('Act',%20'CMSID',%20'102120000000058360',%20'');" TargetMode="External"/><Relationship Id="rId81" Type="http://schemas.openxmlformats.org/officeDocument/2006/relationships/hyperlink" Target="javascript:ShowMainContent('Act',%20'CMSID',%20'102120000000058658',%20'');" TargetMode="External"/><Relationship Id="rId86" Type="http://schemas.openxmlformats.org/officeDocument/2006/relationships/hyperlink" Target="javascript:ShowMainContent('Act',%20'CMSID',%20'102120000000058667',%20'');" TargetMode="External"/><Relationship Id="rId94" Type="http://schemas.openxmlformats.org/officeDocument/2006/relationships/hyperlink" Target="javascript:ShowFootnote('ftn54_section131');" TargetMode="External"/><Relationship Id="rId99" Type="http://schemas.openxmlformats.org/officeDocument/2006/relationships/hyperlink" Target="javascript:ShowMainContent('Act',%20'CMSID',%20'102120000000058749',%20'');" TargetMode="External"/><Relationship Id="rId101" Type="http://schemas.openxmlformats.org/officeDocument/2006/relationships/hyperlink" Target="javascript:ShowFootnote('ftn56_section131');" TargetMode="External"/><Relationship Id="rId122" Type="http://schemas.openxmlformats.org/officeDocument/2006/relationships/hyperlink" Target="javascript:ShowFootnote('ftn65_section132');" TargetMode="External"/><Relationship Id="rId130" Type="http://schemas.openxmlformats.org/officeDocument/2006/relationships/hyperlink" Target="javascript:ShowFootnote('ftn70_section132');" TargetMode="External"/><Relationship Id="rId135" Type="http://schemas.openxmlformats.org/officeDocument/2006/relationships/hyperlink" Target="javascript:ShowFootnote('ftn71_section132');" TargetMode="External"/><Relationship Id="rId143" Type="http://schemas.openxmlformats.org/officeDocument/2006/relationships/hyperlink" Target="javascript:ShowMainContent('Act',%20'CMSID',%20'102120000000058363',%20'');" TargetMode="External"/><Relationship Id="rId148" Type="http://schemas.openxmlformats.org/officeDocument/2006/relationships/hyperlink" Target="javascript:ShowFootnote('ftn72_section132');" TargetMode="External"/><Relationship Id="rId151" Type="http://schemas.openxmlformats.org/officeDocument/2006/relationships/hyperlink" Target="javascript:void(0);" TargetMode="External"/><Relationship Id="rId156" Type="http://schemas.openxmlformats.org/officeDocument/2006/relationships/hyperlink" Target="javascript:ShowMainContent('Act',%20'CMSID',%20'102120000000058430',%20'');" TargetMode="External"/><Relationship Id="rId164" Type="http://schemas.openxmlformats.org/officeDocument/2006/relationships/hyperlink" Target="javascript:ShowFootnote('ftn55_section153a');" TargetMode="External"/><Relationship Id="rId16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hyperlink" Target="javascript:ShowFootnote('ftn62_section132');" TargetMode="External"/><Relationship Id="rId18" Type="http://schemas.openxmlformats.org/officeDocument/2006/relationships/hyperlink" Target="javascript:ShowMainContent('Act',%20'CMSID',%20'102120000000058430',%20'');" TargetMode="External"/><Relationship Id="rId39" Type="http://schemas.openxmlformats.org/officeDocument/2006/relationships/hyperlink" Target="javascript:ShowFootnote('ftn84_section246a');" TargetMode="External"/><Relationship Id="rId109" Type="http://schemas.openxmlformats.org/officeDocument/2006/relationships/hyperlink" Target="javascript:ShowFootnote('ftn60_section132');" TargetMode="External"/><Relationship Id="rId34" Type="http://schemas.openxmlformats.org/officeDocument/2006/relationships/hyperlink" Target="javascript:ShowMainContent('Act',%20'CMSID',%20'102120000000058406',%20'');" TargetMode="External"/><Relationship Id="rId50" Type="http://schemas.openxmlformats.org/officeDocument/2006/relationships/hyperlink" Target="javascript:ShowFootnote('ftn84_section246a');" TargetMode="External"/><Relationship Id="rId55" Type="http://schemas.openxmlformats.org/officeDocument/2006/relationships/hyperlink" Target="javascript:ShowMainContent('Act',%20'CMSID',%20'102120000000058416',%20'');" TargetMode="External"/><Relationship Id="rId76" Type="http://schemas.openxmlformats.org/officeDocument/2006/relationships/hyperlink" Target="javascript:ShowMainContent('Act',%20'CMSID',%20'102120000000058404',%20'');" TargetMode="External"/><Relationship Id="rId97" Type="http://schemas.openxmlformats.org/officeDocument/2006/relationships/hyperlink" Target="javascript:ShowFootnote('ftn55_section131');" TargetMode="External"/><Relationship Id="rId104" Type="http://schemas.openxmlformats.org/officeDocument/2006/relationships/hyperlink" Target="javascript:ShowFootnote('ftn56_section131');" TargetMode="External"/><Relationship Id="rId120" Type="http://schemas.openxmlformats.org/officeDocument/2006/relationships/hyperlink" Target="javascript:ShowMainContent('Act',%20'CMSID',%20'102120000000058351',%20'');" TargetMode="External"/><Relationship Id="rId125" Type="http://schemas.openxmlformats.org/officeDocument/2006/relationships/hyperlink" Target="javascript:ShowFootnote('ftn67_section132');" TargetMode="External"/><Relationship Id="rId141" Type="http://schemas.openxmlformats.org/officeDocument/2006/relationships/hyperlink" Target="javascript:ShowFootnote('ftn71_section132');" TargetMode="External"/><Relationship Id="rId146" Type="http://schemas.openxmlformats.org/officeDocument/2006/relationships/hyperlink" Target="javascript:ShowFootnote('ftn72_section132');" TargetMode="External"/><Relationship Id="rId167" Type="http://schemas.openxmlformats.org/officeDocument/2006/relationships/hyperlink" Target="javascript:void(0);" TargetMode="External"/><Relationship Id="rId7" Type="http://schemas.openxmlformats.org/officeDocument/2006/relationships/endnotes" Target="endnotes.xml"/><Relationship Id="rId71" Type="http://schemas.openxmlformats.org/officeDocument/2006/relationships/hyperlink" Target="javascript:ShowMainContent('Act',%20'CMSID',%20'102120000000058378',%20'');" TargetMode="External"/><Relationship Id="rId92" Type="http://schemas.openxmlformats.org/officeDocument/2006/relationships/hyperlink" Target="javascript:ShowFootnote('ftn85_section246a');" TargetMode="External"/><Relationship Id="rId162" Type="http://schemas.openxmlformats.org/officeDocument/2006/relationships/hyperlink" Target="javascript:ShowMainContent('Act',%20'CMSID',%20'102120000000058363',%20'');" TargetMode="External"/><Relationship Id="rId2" Type="http://schemas.openxmlformats.org/officeDocument/2006/relationships/numbering" Target="numbering.xml"/><Relationship Id="rId29" Type="http://schemas.openxmlformats.org/officeDocument/2006/relationships/hyperlink" Target="http://www.incometaxindia.gov.in/forms/income-tax%20rules/103120000000007889.pdf" TargetMode="External"/><Relationship Id="rId24" Type="http://schemas.openxmlformats.org/officeDocument/2006/relationships/hyperlink" Target="javascript:ShowMainContent('Act',%20'CMSID',%20'102120000000058433',%20'');" TargetMode="External"/><Relationship Id="rId40" Type="http://schemas.openxmlformats.org/officeDocument/2006/relationships/hyperlink" Target="javascript:ShowMainContent('Act',%20'CMSID',%20'102120000000058416',%20'');" TargetMode="External"/><Relationship Id="rId45" Type="http://schemas.openxmlformats.org/officeDocument/2006/relationships/hyperlink" Target="javascript:ShowMainContent('Act',%20'CMSID',%20'102120000000058425',%20'');" TargetMode="External"/><Relationship Id="rId66" Type="http://schemas.openxmlformats.org/officeDocument/2006/relationships/hyperlink" Target="javascript:ShowMainContent('Act',%20'CMSID',%20'102120000000058652',%20'');" TargetMode="External"/><Relationship Id="rId87" Type="http://schemas.openxmlformats.org/officeDocument/2006/relationships/hyperlink" Target="javascript:ShowMainContent('Act',%20'CMSID',%20'102120000000058374',%20'');" TargetMode="External"/><Relationship Id="rId110" Type="http://schemas.openxmlformats.org/officeDocument/2006/relationships/hyperlink" Target="javascript:ShowFootnote('ftn60_section132');" TargetMode="External"/><Relationship Id="rId115" Type="http://schemas.openxmlformats.org/officeDocument/2006/relationships/hyperlink" Target="javascript:ShowFootnote('ftn63_section132');" TargetMode="External"/><Relationship Id="rId131" Type="http://schemas.openxmlformats.org/officeDocument/2006/relationships/hyperlink" Target="javascript:ShowFootnote('ftn70_section132');" TargetMode="External"/><Relationship Id="rId136" Type="http://schemas.openxmlformats.org/officeDocument/2006/relationships/hyperlink" Target="javascript:ShowFootnote('ftn71_section132');" TargetMode="External"/><Relationship Id="rId157" Type="http://schemas.openxmlformats.org/officeDocument/2006/relationships/hyperlink" Target="javascript:ShowMainContent('Act',%20'CMSID',%20'102120000000058432',%20'');" TargetMode="External"/><Relationship Id="rId61" Type="http://schemas.openxmlformats.org/officeDocument/2006/relationships/hyperlink" Target="javascript:ShowMainContent('Act',%20'CMSID',%20'102120000000058718',%20'');" TargetMode="External"/><Relationship Id="rId82" Type="http://schemas.openxmlformats.org/officeDocument/2006/relationships/hyperlink" Target="javascript:ShowMainContent('Act',%20'CMSID',%20'102120000000058663',%20'');" TargetMode="External"/><Relationship Id="rId152" Type="http://schemas.openxmlformats.org/officeDocument/2006/relationships/hyperlink" Target="javascript:ShowMainContent('Act',%20'CMSID',%20'102120000000058382',%20'');" TargetMode="External"/><Relationship Id="rId19" Type="http://schemas.openxmlformats.org/officeDocument/2006/relationships/hyperlink" Target="javascript:ShowMainContent('Act',%20'CMSID',%20'102120000000058432',%20'');" TargetMode="External"/><Relationship Id="rId14" Type="http://schemas.openxmlformats.org/officeDocument/2006/relationships/hyperlink" Target="javascript:ShowMainContent('Act',%20'CMSID',%20'102120000000058382',%20'');" TargetMode="External"/><Relationship Id="rId30" Type="http://schemas.openxmlformats.org/officeDocument/2006/relationships/hyperlink" Target="http://www.incometaxindia.gov.in/forms/income-tax%20rules/103120000000007889.pdf" TargetMode="External"/><Relationship Id="rId35" Type="http://schemas.openxmlformats.org/officeDocument/2006/relationships/hyperlink" Target="javascript:ShowFootnote('ftn83_section246a');" TargetMode="External"/><Relationship Id="rId56" Type="http://schemas.openxmlformats.org/officeDocument/2006/relationships/hyperlink" Target="javascript:ShowMainContent('Act',%20'CMSID',%20'102120000000058541',%20'');" TargetMode="External"/><Relationship Id="rId77" Type="http://schemas.openxmlformats.org/officeDocument/2006/relationships/hyperlink" Target="javascript:ShowMainContent('Act',%20'CMSID',%20'102120000000058517',%20'');" TargetMode="External"/><Relationship Id="rId100" Type="http://schemas.openxmlformats.org/officeDocument/2006/relationships/hyperlink" Target="javascript:ShowMainContent('Act',%20'CMSID',%20'102120000000058230',%20'');" TargetMode="External"/><Relationship Id="rId105" Type="http://schemas.openxmlformats.org/officeDocument/2006/relationships/hyperlink" Target="javascript:ShowFootnote('ftn57_section132');" TargetMode="External"/><Relationship Id="rId126" Type="http://schemas.openxmlformats.org/officeDocument/2006/relationships/hyperlink" Target="javascript:ShowFootnote('ftn68_section132');" TargetMode="External"/><Relationship Id="rId147" Type="http://schemas.openxmlformats.org/officeDocument/2006/relationships/hyperlink" Target="javascript:ShowFootnote('ftn72_section132');" TargetMode="External"/><Relationship Id="rId168"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hyperlink" Target="javascript:ShowMainContent('Act',%20'CMSID',%20'102120000000058239',%20'');" TargetMode="External"/><Relationship Id="rId72" Type="http://schemas.openxmlformats.org/officeDocument/2006/relationships/hyperlink" Target="javascript:ShowMainContent('Act',%20'CMSID',%20'102120000000058384',%20'');" TargetMode="External"/><Relationship Id="rId93" Type="http://schemas.openxmlformats.org/officeDocument/2006/relationships/hyperlink" Target="javascript:void(0);" TargetMode="External"/><Relationship Id="rId98" Type="http://schemas.openxmlformats.org/officeDocument/2006/relationships/hyperlink" Target="javascript:ShowMainContent('Act',%20'CMSID',%20'102120000000058360',%20'');" TargetMode="External"/><Relationship Id="rId121" Type="http://schemas.openxmlformats.org/officeDocument/2006/relationships/hyperlink" Target="javascript:ShowFootnote('ftn65_section132');" TargetMode="External"/><Relationship Id="rId142" Type="http://schemas.openxmlformats.org/officeDocument/2006/relationships/hyperlink" Target="javascript:ShowFootnote('ftn71_section132');" TargetMode="External"/><Relationship Id="rId163" Type="http://schemas.openxmlformats.org/officeDocument/2006/relationships/hyperlink" Target="javascript:ShowMainContent('Act',%20'CMSID',%20'102120000000058432',%20'');" TargetMode="External"/><Relationship Id="rId3" Type="http://schemas.openxmlformats.org/officeDocument/2006/relationships/styles" Target="styles.xml"/><Relationship Id="rId25" Type="http://schemas.openxmlformats.org/officeDocument/2006/relationships/hyperlink" Target="javascript:ShowFootnote('ftn84_section246a');" TargetMode="External"/><Relationship Id="rId46" Type="http://schemas.openxmlformats.org/officeDocument/2006/relationships/hyperlink" Target="javascript:ShowFootnote('ftn84_section246a');" TargetMode="External"/><Relationship Id="rId67" Type="http://schemas.openxmlformats.org/officeDocument/2006/relationships/hyperlink" Target="javascript:ShowMainContent('Act',%20'CMSID',%20'102120000000058655',%20'');" TargetMode="External"/><Relationship Id="rId116" Type="http://schemas.openxmlformats.org/officeDocument/2006/relationships/hyperlink" Target="javascript:ShowFootnote('ftn64_section132');" TargetMode="External"/><Relationship Id="rId137" Type="http://schemas.openxmlformats.org/officeDocument/2006/relationships/hyperlink" Target="javascript:ShowFootnote('ftn71_section132');" TargetMode="External"/><Relationship Id="rId158" Type="http://schemas.openxmlformats.org/officeDocument/2006/relationships/hyperlink" Target="javascript:ShowMainContent('Act',%20'CMSID',%20'102120000000058360',%20'');" TargetMode="External"/><Relationship Id="rId20" Type="http://schemas.openxmlformats.org/officeDocument/2006/relationships/hyperlink" Target="javascript:ShowMainContent('Act',%20'CMSID',%20'102120000000058360',%20'');" TargetMode="External"/><Relationship Id="rId41" Type="http://schemas.openxmlformats.org/officeDocument/2006/relationships/hyperlink" Target="javascript:ShowMainContent('Act',%20'CMSID',%20'102120000000058409',%20'');" TargetMode="External"/><Relationship Id="rId62" Type="http://schemas.openxmlformats.org/officeDocument/2006/relationships/hyperlink" Target="javascript:ShowMainContent('Act',%20'CMSID',%20'102120000000058727',%20'');" TargetMode="External"/><Relationship Id="rId83" Type="http://schemas.openxmlformats.org/officeDocument/2006/relationships/hyperlink" Target="javascript:ShowMainContent('Act',%20'CMSID',%20'102120000000058666',%20'');" TargetMode="External"/><Relationship Id="rId88" Type="http://schemas.openxmlformats.org/officeDocument/2006/relationships/hyperlink" Target="javascript:ShowMainContent('Act',%20'CMSID',%20'102120000000058378',%20'');" TargetMode="External"/><Relationship Id="rId111" Type="http://schemas.openxmlformats.org/officeDocument/2006/relationships/hyperlink" Target="javascript:ShowFootnote('ftn61_section132');" TargetMode="External"/><Relationship Id="rId132" Type="http://schemas.openxmlformats.org/officeDocument/2006/relationships/hyperlink" Target="javascript:ShowMainContent('Act',%20'CMSID',%20'102120000000058351',%20'');" TargetMode="External"/><Relationship Id="rId153" Type="http://schemas.openxmlformats.org/officeDocument/2006/relationships/hyperlink" Target="javascript:ShowMainContent('Act',%20'CMSID',%20'102120000000058425',%20'');"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crd27220@ica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6B9FF-0C87-4D68-9C74-A7AA6B6D0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15</Pages>
  <Words>7706</Words>
  <Characters>43930</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Ramadurai Chandrasekaran</dc:creator>
  <cp:keywords/>
  <dc:description/>
  <cp:lastModifiedBy>Ramadurai Chandrasekaran</cp:lastModifiedBy>
  <cp:revision>24</cp:revision>
  <dcterms:created xsi:type="dcterms:W3CDTF">2017-03-08T08:21:00Z</dcterms:created>
  <dcterms:modified xsi:type="dcterms:W3CDTF">2017-03-08T10:28:00Z</dcterms:modified>
</cp:coreProperties>
</file>